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t xml:space="preserve">Приложение № 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t xml:space="preserve">14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br/>
        <w:t xml:space="preserve">к протоколу заседания Правления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br/>
        <w:t xml:space="preserve">Региональной службы по тарифам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br/>
        <w:t xml:space="preserve">Ростовской области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br/>
        <w:t xml:space="preserve">от 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t xml:space="preserve">01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t xml:space="preserve">12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t xml:space="preserve">.202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t xml:space="preserve"> № 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t xml:space="preserve">63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0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sz w:val="20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9125" cy="619125"/>
                <wp:effectExtent l="0" t="0" r="9525" b="9525"/>
                <wp:docPr id="1" name="Рисунок 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1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1912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8.8pt;height:48.8pt;" stroked="f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lang w:eastAsia="ru-RU"/>
        </w:rPr>
      </w:pPr>
      <w:r>
        <w:rPr>
          <w:rFonts w:ascii="Times New Roman" w:hAnsi="Times New Roman" w:cs="Times New Roman" w:eastAsia="Times New Roman"/>
          <w:b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 w:eastAsia="Times New Roman"/>
          <w:b/>
          <w:sz w:val="32"/>
          <w:szCs w:val="32"/>
          <w:lang w:eastAsia="ru-RU"/>
        </w:rPr>
        <w:t xml:space="preserve">РЕГИОНАЛЬНАЯ СЛУЖБА ПО ТАРИФАМ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 w:eastAsia="Times New Roman"/>
          <w:b/>
          <w:sz w:val="32"/>
          <w:szCs w:val="32"/>
          <w:lang w:eastAsia="ru-RU"/>
        </w:rPr>
        <w:t xml:space="preserve">РОСТОВСКОЙ ОБЛАСТИ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lang w:eastAsia="ru-RU"/>
        </w:rPr>
      </w:pPr>
      <w:r>
        <w:rPr>
          <w:rFonts w:ascii="Times New Roman" w:hAnsi="Times New Roman" w:cs="Times New Roman" w:eastAsia="Times New Roman"/>
          <w:b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 w:eastAsia="Times New Roman"/>
          <w:b/>
          <w:sz w:val="32"/>
          <w:szCs w:val="32"/>
          <w:lang w:eastAsia="ru-RU"/>
        </w:rPr>
        <w:t xml:space="preserve">ПОСТАНОВЛЕНИЕ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lang w:eastAsia="ru-RU"/>
        </w:rPr>
      </w:r>
      <w:r/>
    </w:p>
    <w:p>
      <w:pPr>
        <w:ind w:right="665" w:firstLine="540"/>
        <w:jc w:val="center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01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12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.202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ab/>
        <w:t xml:space="preserve">г. Ростов-на-Дону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ab/>
        <w:t xml:space="preserve">№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63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/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14</w:t>
      </w:r>
      <w:r/>
    </w:p>
    <w:p>
      <w:pPr>
        <w:jc w:val="center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color w:val="000000"/>
          <w:lang w:eastAsia="ru-RU"/>
        </w:rPr>
      </w:pPr>
      <w:r>
        <w:rPr>
          <w:rFonts w:ascii="Times New Roman" w:hAnsi="Times New Roman" w:cs="Times New Roman" w:eastAsia="Times New Roman"/>
          <w:bCs/>
          <w:color w:val="000000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О корректировке долгосрочных тарифов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 на горячую воду, поставляемую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с использованием закрытой системы горячего водоснабжения</w:t>
      </w: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                         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 МУП АГП «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Аксайэнерго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» (ИНН 6102066210), г. Аксай, 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на 202</w:t>
      </w: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 год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lang w:eastAsia="ru-RU"/>
        </w:rPr>
      </w:pPr>
      <w:r>
        <w:rPr>
          <w:rFonts w:ascii="Times New Roman" w:hAnsi="Times New Roman" w:cs="Times New Roman" w:eastAsia="Times New Roman"/>
          <w:b/>
          <w:bCs/>
          <w:lang w:eastAsia="ru-RU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соответствии с Федеральным законом от 07.12.2011 № 416-ФЗ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br/>
        <w:t xml:space="preserve">«О водоснабжении и водоотведении», поста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новлением Правительства Российской Федерации от 13.05.2013 № 406 «О государственном регулировании тарифов в сфере водоснабжения и водоотведения», Методическими указаниями по расчету регулируемых тарифов в сфере водоснабжения и водоотведения, утвержденными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приказом Федеральной службы по тарифам от 27.12.2013 №1746-э, Положением о Региональной службе по тарифам Ростовской области, утвержденным постановлением Правительства Ростовской области от 13.01.2012 № 20, Региональная служба по тарифам Ростовской области</w:t>
      </w:r>
      <w:r/>
    </w:p>
    <w:p>
      <w:pPr>
        <w:ind w:firstLine="540"/>
        <w:jc w:val="center"/>
        <w:spacing w:lineRule="auto" w:line="240" w:after="0"/>
        <w:rPr>
          <w:rFonts w:ascii="Times New Roman" w:hAnsi="Times New Roman" w:cs="Times New Roman" w:eastAsia="Times New Roman"/>
          <w:b/>
          <w:lang w:eastAsia="ru-RU"/>
        </w:rPr>
      </w:pPr>
      <w:r>
        <w:rPr>
          <w:rFonts w:ascii="Times New Roman" w:hAnsi="Times New Roman" w:cs="Times New Roman" w:eastAsia="Times New Roman"/>
          <w:b/>
          <w:lang w:eastAsia="ru-RU"/>
        </w:rPr>
      </w:r>
      <w:r/>
    </w:p>
    <w:p>
      <w:pPr>
        <w:ind w:firstLine="540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постановляет:</w:t>
      </w:r>
      <w:r/>
    </w:p>
    <w:p>
      <w:pPr>
        <w:ind w:left="-540" w:firstLine="540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sz w:val="20"/>
          <w:szCs w:val="20"/>
          <w:lang w:eastAsia="ru-RU"/>
        </w:rPr>
      </w:r>
      <w:r/>
    </w:p>
    <w:p>
      <w:pPr>
        <w:ind w:firstLine="567"/>
        <w:jc w:val="both"/>
        <w:spacing w:lineRule="auto" w:line="240" w:after="0"/>
        <w:tabs>
          <w:tab w:val="left" w:pos="567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 w:cs="Times New Roman" w:eastAsia="Times New Roman"/>
          <w:color w:val="FFFFFF"/>
          <w:sz w:val="28"/>
          <w:szCs w:val="28"/>
          <w:lang w:eastAsia="ru-RU"/>
        </w:rPr>
        <w:t xml:space="preserve">ю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Установить тарифы на горячую воду, поставляемую с использованием закрытой системы горячего водоснабжения </w:t>
      </w:r>
      <w:bookmarkStart w:id="0" w:name="_GoBack"/>
      <w:r/>
      <w:bookmarkEnd w:id="0"/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МУП АГП «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Аксайэнерго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» (ИНН 6102066210), г. Аксай, на 202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год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с учетом корректировки согласно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приложению к постановлению.</w:t>
      </w:r>
      <w:r/>
    </w:p>
    <w:p>
      <w:pPr>
        <w:ind w:firstLine="567"/>
        <w:jc w:val="both"/>
        <w:spacing w:lineRule="auto" w:line="240" w:after="0"/>
        <w:tabs>
          <w:tab w:val="left" w:pos="567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 Тарифы, установленные постановлением Региональной службы по тарифам Ростовской области от 18.12.2019 № 66/39 «Об установлении тарифов на горячую воду, поставляемую с использованием закрытой системы горячего водоснабжения МУП АГП «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Аксайэнерго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» (ИНН 6102066210), г. Аксай, на 2020 - 2023 годы» на 202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год, признать утратившими силу. 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 Постановление подлежит официальному опубликованию, размещению на официальном сайте Региональной службы по тарифам Ростовской области http://rst.donland.ru, вступает в силу в установленном порядке.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  <w:lang w:eastAsia="ru-RU"/>
        </w:rPr>
        <w:t xml:space="preserve">Руководитель </w:t>
      </w:r>
      <w:r/>
    </w:p>
    <w:p>
      <w:pPr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  <w:lang w:eastAsia="ru-RU"/>
        </w:rPr>
        <w:t xml:space="preserve">Региональной службы по тарифам </w:t>
      </w:r>
      <w:r/>
    </w:p>
    <w:p>
      <w:pPr>
        <w:jc w:val="both"/>
        <w:spacing w:lineRule="auto" w:line="240" w:after="0"/>
        <w:shd w:val="clear" w:fill="FFFFFF" w:color="auto"/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  <w:lang w:eastAsia="ru-RU"/>
        </w:rPr>
        <w:t xml:space="preserve">Ростовской области                                                                         А.В. Лукьянов</w:t>
      </w:r>
      <w:r/>
    </w:p>
    <w:sectPr>
      <w:footnotePr/>
      <w:endnotePr/>
      <w:type w:val="nextPage"/>
      <w:pgSz w:w="11906" w:h="16838" w:orient="portrait"/>
      <w:pgMar w:top="709" w:right="851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59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59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59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59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59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59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59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59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59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59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598"/>
    <w:next w:val="59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59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59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59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599"/>
    <w:link w:val="42"/>
    <w:uiPriority w:val="99"/>
  </w:style>
  <w:style w:type="paragraph" w:styleId="44">
    <w:name w:val="Caption"/>
    <w:basedOn w:val="598"/>
    <w:next w:val="59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0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0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59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59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character" w:styleId="599" w:default="1">
    <w:name w:val="Default Paragraph Font"/>
    <w:uiPriority w:val="1"/>
    <w:semiHidden/>
    <w:unhideWhenUsed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>
    <w:name w:val="Balloon Text"/>
    <w:basedOn w:val="598"/>
    <w:link w:val="603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603" w:customStyle="1">
    <w:name w:val="Текст выноски Знак"/>
    <w:basedOn w:val="599"/>
    <w:link w:val="602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R7-Office/6.3.1.43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Зорина</dc:creator>
  <cp:keywords/>
  <dc:description/>
  <cp:lastModifiedBy>Ольга Федулова</cp:lastModifiedBy>
  <cp:revision>3</cp:revision>
  <dcterms:created xsi:type="dcterms:W3CDTF">2021-12-02T06:53:00Z</dcterms:created>
  <dcterms:modified xsi:type="dcterms:W3CDTF">2021-12-16T07:15:05Z</dcterms:modified>
</cp:coreProperties>
</file>