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/>
        <w:contextualSpacing w:val="1"/>
        <w:jc w:val="both"/>
        <w:rPr>
          <w:sz w:val="20"/>
        </w:rPr>
      </w:pPr>
    </w:p>
    <w:p w14:paraId="08000000">
      <w:pPr>
        <w:ind/>
        <w:contextualSpacing w:val="1"/>
        <w:jc w:val="both"/>
        <w:rPr>
          <w:sz w:val="22"/>
        </w:rPr>
      </w:pPr>
    </w:p>
    <w:tbl>
      <w:tblPr>
        <w:tblStyle w:val="Style_3"/>
        <w:tblInd w:type="dxa" w:w="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25"/>
        <w:gridCol w:w="567"/>
        <w:gridCol w:w="992"/>
        <w:gridCol w:w="425"/>
        <w:gridCol w:w="426"/>
        <w:gridCol w:w="425"/>
        <w:gridCol w:w="1701"/>
      </w:tblGrid>
      <w:tr>
        <w:trPr>
          <w:trHeight w:hRule="atLeast" w:val="195"/>
        </w:trPr>
        <w:tc>
          <w:tcPr>
            <w:tcW w:type="dxa" w:w="5425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9000000">
            <w:pPr>
              <w:rPr>
                <w:sz w:val="28"/>
              </w:rPr>
            </w:pPr>
          </w:p>
        </w:tc>
        <w:tc>
          <w:tcPr>
            <w:tcW w:type="dxa" w:w="1984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A000000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B000000">
            <w:pPr>
              <w:rPr>
                <w:sz w:val="28"/>
              </w:rPr>
            </w:pPr>
            <w:r>
              <w:rPr>
                <w:sz w:val="28"/>
              </w:rPr>
              <w:t xml:space="preserve">№  </w:t>
            </w:r>
          </w:p>
        </w:tc>
        <w:tc>
          <w:tcPr>
            <w:tcW w:type="dxa" w:w="2126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C000000">
            <w:pPr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>
        <w:trPr>
          <w:trHeight w:hRule="atLeast" w:val="426"/>
        </w:trPr>
        <w:tc>
          <w:tcPr>
            <w:tcW w:type="dxa" w:w="5425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</w:tcPr>
          <w:p/>
        </w:tc>
        <w:tc>
          <w:tcPr>
            <w:tcW w:type="dxa" w:w="4536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D000000">
            <w:pPr>
              <w:rPr>
                <w:sz w:val="28"/>
              </w:rPr>
            </w:pPr>
            <w:r>
              <w:rPr>
                <w:sz w:val="28"/>
              </w:rPr>
              <w:t xml:space="preserve">к </w:t>
            </w:r>
            <w:r>
              <w:rPr>
                <w:sz w:val="28"/>
              </w:rPr>
              <w:t>протоколу заседания коллегии</w:t>
            </w:r>
          </w:p>
          <w:p w14:paraId="0E000000">
            <w:pPr>
              <w:rPr>
                <w:sz w:val="28"/>
              </w:rPr>
            </w:pPr>
            <w:r>
              <w:rPr>
                <w:sz w:val="28"/>
              </w:rPr>
              <w:t xml:space="preserve">Администрации Аксайского района </w:t>
            </w:r>
          </w:p>
        </w:tc>
      </w:tr>
      <w:tr>
        <w:trPr>
          <w:trHeight w:hRule="atLeast" w:val="90"/>
        </w:trPr>
        <w:tc>
          <w:tcPr>
            <w:tcW w:type="dxa" w:w="5425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</w:tcPr>
          <w:p/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F000000">
            <w:pPr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type="dxa" w:w="99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000000">
            <w:pPr>
              <w:rPr>
                <w:sz w:val="28"/>
              </w:rPr>
            </w:pPr>
            <w:r>
              <w:rPr>
                <w:sz w:val="28"/>
              </w:rPr>
              <w:t>15.03.</w:t>
            </w:r>
          </w:p>
        </w:tc>
        <w:tc>
          <w:tcPr>
            <w:tcW w:type="dxa" w:w="851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1000000">
            <w:pPr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z w:val="28"/>
              </w:rPr>
              <w:t>24</w:t>
            </w:r>
          </w:p>
        </w:tc>
        <w:tc>
          <w:tcPr>
            <w:tcW w:type="dxa" w:w="425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2000000">
            <w:pPr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3000000">
            <w:pPr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14:paraId="14000000">
      <w:pPr>
        <w:ind w:firstLine="720" w:left="0"/>
        <w:jc w:val="center"/>
        <w:rPr>
          <w:color w:val="000000"/>
        </w:rPr>
      </w:pPr>
    </w:p>
    <w:p w14:paraId="15000000">
      <w:pPr>
        <w:ind w:firstLine="720" w:left="0"/>
        <w:jc w:val="center"/>
        <w:rPr>
          <w:color w:val="000000"/>
        </w:rPr>
      </w:pPr>
      <w:r>
        <w:rPr>
          <w:color w:val="000000"/>
        </w:rPr>
        <w:t>ОТЧЕТ О РЕАЛИЗАЦИИ</w:t>
      </w:r>
    </w:p>
    <w:p w14:paraId="16000000">
      <w:pPr>
        <w:ind w:firstLine="720" w:left="0"/>
        <w:jc w:val="center"/>
        <w:rPr>
          <w:caps w:val="1"/>
          <w:color w:val="000000"/>
        </w:rPr>
      </w:pPr>
      <w:r>
        <w:rPr>
          <w:color w:val="000000"/>
        </w:rPr>
        <w:t xml:space="preserve">МУНИЦИПАЛЬНОЙ ПРОГРАММЫ АКСАЙСКОГО РАЙОНА </w:t>
      </w:r>
      <w:r>
        <w:rPr>
          <w:caps w:val="1"/>
          <w:color w:val="000000"/>
        </w:rPr>
        <w:t xml:space="preserve">«РАЗВИТИЕ МУНИЦИПАЛЬНОЙ </w:t>
      </w:r>
      <w:r>
        <w:rPr>
          <w:caps w:val="1"/>
          <w:color w:val="000000"/>
        </w:rPr>
        <w:t>СЛУЖБЫ В АКСАЙСКОМ РАЙОНЕ»</w:t>
      </w:r>
      <w:r>
        <w:rPr>
          <w:caps w:val="1"/>
          <w:color w:val="000000"/>
        </w:rPr>
        <w:t xml:space="preserve"> за 20</w:t>
      </w:r>
      <w:r>
        <w:rPr>
          <w:caps w:val="1"/>
          <w:color w:val="000000"/>
        </w:rPr>
        <w:t>2</w:t>
      </w:r>
      <w:r>
        <w:rPr>
          <w:caps w:val="1"/>
          <w:color w:val="000000"/>
        </w:rPr>
        <w:t>3</w:t>
      </w:r>
      <w:r>
        <w:rPr>
          <w:caps w:val="1"/>
          <w:color w:val="000000"/>
        </w:rPr>
        <w:t xml:space="preserve"> год</w:t>
      </w:r>
    </w:p>
    <w:p w14:paraId="17000000">
      <w:pPr>
        <w:ind w:firstLine="720" w:left="0"/>
        <w:jc w:val="center"/>
        <w:rPr>
          <w:caps w:val="1"/>
          <w:color w:val="000000"/>
          <w:sz w:val="28"/>
        </w:rPr>
      </w:pPr>
    </w:p>
    <w:p w14:paraId="1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Муниципальная программа Аксайского района «Развитие муниципальной службы в Аксайском районе» (далее – Программа) утверждена постановлением Администрации Аксайского района от 28.11.2018 № 768 (в редакции постановления от 19.01.2023 № 21)  и реализовывалась путём выполнения программных мероприятий, сгруппированных по направлениям в две подпрограммы: </w:t>
      </w:r>
      <w:r>
        <w:rPr>
          <w:color w:val="000000"/>
          <w:sz w:val="28"/>
        </w:rPr>
        <w:t>«</w:t>
      </w:r>
      <w:r>
        <w:rPr>
          <w:color w:val="000000"/>
          <w:sz w:val="28"/>
        </w:rPr>
        <w:t>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</w:t>
      </w:r>
      <w:r>
        <w:rPr>
          <w:color w:val="000000"/>
          <w:sz w:val="28"/>
        </w:rPr>
        <w:t>» и «Содействие развитию институтов и инициатив гражданского общества в Аксайском районе».</w:t>
      </w:r>
    </w:p>
    <w:p w14:paraId="19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pacing w:val="6"/>
          <w:sz w:val="28"/>
        </w:rPr>
        <w:t xml:space="preserve">Основной целью муниципальной Программы являлось </w:t>
      </w:r>
      <w:r>
        <w:rPr>
          <w:color w:val="000000"/>
          <w:sz w:val="28"/>
        </w:rPr>
        <w:t>совершенствование организации муниципальной службы в Аксайском районе (далее – муниципальная служба), повышение эффективности исполнения муниципальными служащими своих должностных обязанностей.</w:t>
      </w:r>
    </w:p>
    <w:p w14:paraId="1A000000">
      <w:pPr>
        <w:spacing w:line="307" w:lineRule="exact"/>
        <w:ind w:firstLine="709" w:left="17" w:right="28"/>
        <w:jc w:val="both"/>
        <w:rPr>
          <w:color w:val="000000"/>
          <w:sz w:val="28"/>
        </w:rPr>
      </w:pPr>
      <w:r>
        <w:rPr>
          <w:color w:val="000000"/>
          <w:spacing w:val="1"/>
          <w:sz w:val="28"/>
        </w:rPr>
        <w:t>Основные задачи программы:</w:t>
      </w:r>
    </w:p>
    <w:p w14:paraId="1B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совершенствование правовой основы муниципальной службы;</w:t>
      </w:r>
    </w:p>
    <w:p w14:paraId="1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внедрение эффективных технологий и современных методов кадровой работы, направленных на повышение профессиональной компетентности муниципальных служащих, обеспечение условий для их результативной профессиональной служебной деятельности;</w:t>
      </w:r>
    </w:p>
    <w:p w14:paraId="1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совершенствование организационных и правовых механизмов профессиональной служебной деятельности муниципальных служащих;</w:t>
      </w:r>
    </w:p>
    <w:p w14:paraId="1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развитие системы подготовки кадров для муниципальной службы, дополнительного профессионального образования муниципальных служащих;</w:t>
      </w:r>
    </w:p>
    <w:p w14:paraId="1F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применение антикоррупционных механизмов;</w:t>
      </w:r>
    </w:p>
    <w:p w14:paraId="20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повышение престижа муниципальной службы;</w:t>
      </w:r>
    </w:p>
    <w:p w14:paraId="2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привлечение на муниципальную службу квалифицированных молодых специалистов, укрепление кадрового потенциала органов местного самоуправления;</w:t>
      </w:r>
    </w:p>
    <w:p w14:paraId="22000000">
      <w:pPr>
        <w:spacing w:line="240" w:lineRule="auto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создание системы контроля деятельности муниципальных служащих со стороны институтов гражданского общества, повышение уровня открытости и гласности муниципальной службы.</w:t>
      </w:r>
    </w:p>
    <w:p w14:paraId="2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Ожидаемые конечные результаты реализации Программы. Целевые индикаторы и показатели:</w:t>
      </w:r>
    </w:p>
    <w:p w14:paraId="2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по итогам реализации Программы в 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году достигнуты следующие результаты (по отношению к базовому периоду (20</w:t>
      </w:r>
      <w:r>
        <w:rPr>
          <w:color w:val="000000"/>
          <w:sz w:val="28"/>
        </w:rPr>
        <w:t>22</w:t>
      </w:r>
      <w:r>
        <w:rPr>
          <w:color w:val="000000"/>
          <w:sz w:val="28"/>
        </w:rPr>
        <w:t xml:space="preserve"> год)):</w:t>
      </w:r>
    </w:p>
    <w:p w14:paraId="2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доля вакантных должностей муниципальной службы, замещённых на основе конкурса – 18</w:t>
      </w:r>
      <w:r>
        <w:rPr>
          <w:color w:val="000000"/>
          <w:sz w:val="28"/>
        </w:rPr>
        <w:t xml:space="preserve"> или 100,0%;</w:t>
      </w:r>
    </w:p>
    <w:p w14:paraId="26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доля </w:t>
      </w:r>
      <w:r>
        <w:rPr>
          <w:color w:val="000000"/>
          <w:sz w:val="28"/>
        </w:rPr>
        <w:t>граждан, положительно оценивающих деятельность органов местного самоуправления составила</w:t>
      </w:r>
      <w:r>
        <w:rPr>
          <w:color w:val="000000"/>
          <w:sz w:val="28"/>
        </w:rPr>
        <w:t xml:space="preserve"> 69,1</w:t>
      </w:r>
      <w:r>
        <w:rPr>
          <w:color w:val="000000"/>
          <w:sz w:val="28"/>
        </w:rPr>
        <w:t xml:space="preserve">% </w:t>
      </w:r>
      <w:r>
        <w:rPr>
          <w:color w:val="000000"/>
          <w:sz w:val="28"/>
        </w:rPr>
        <w:t>(прогнозны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 показател</w:t>
      </w:r>
      <w:r>
        <w:rPr>
          <w:color w:val="000000"/>
          <w:sz w:val="28"/>
        </w:rPr>
        <w:t>ь</w:t>
      </w:r>
      <w:r>
        <w:rPr>
          <w:color w:val="000000"/>
          <w:sz w:val="28"/>
        </w:rPr>
        <w:t xml:space="preserve"> – </w:t>
      </w:r>
      <w:r>
        <w:rPr>
          <w:color w:val="000000"/>
          <w:sz w:val="28"/>
        </w:rPr>
        <w:t>69,1</w:t>
      </w:r>
      <w:r>
        <w:rPr>
          <w:color w:val="000000"/>
          <w:sz w:val="28"/>
        </w:rPr>
        <w:t>%, показатель исполнен</w:t>
      </w:r>
      <w:r>
        <w:rPr>
          <w:color w:val="000000"/>
          <w:sz w:val="28"/>
        </w:rPr>
        <w:t xml:space="preserve">); </w:t>
      </w:r>
    </w:p>
    <w:p w14:paraId="27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д</w:t>
      </w:r>
      <w:r>
        <w:rPr>
          <w:color w:val="000000"/>
          <w:sz w:val="28"/>
        </w:rPr>
        <w:t>о</w:t>
      </w:r>
      <w:r>
        <w:rPr>
          <w:color w:val="000000"/>
          <w:sz w:val="28"/>
        </w:rPr>
        <w:t xml:space="preserve">ля муниципальных образований, которыми </w:t>
      </w:r>
      <w:r>
        <w:rPr>
          <w:color w:val="000000"/>
          <w:sz w:val="28"/>
        </w:rPr>
        <w:t>применяются разработанные методиче</w:t>
      </w:r>
      <w:r>
        <w:rPr>
          <w:color w:val="000000"/>
          <w:sz w:val="28"/>
        </w:rPr>
        <w:t>ские рекомендации по вопросам организации кадровой работы в органах местно</w:t>
      </w:r>
      <w:r>
        <w:rPr>
          <w:color w:val="000000"/>
          <w:sz w:val="28"/>
        </w:rPr>
        <w:t>го самоуправления составила</w:t>
      </w:r>
      <w:r>
        <w:rPr>
          <w:color w:val="000000"/>
          <w:sz w:val="28"/>
        </w:rPr>
        <w:t xml:space="preserve"> 100%</w:t>
      </w:r>
      <w:r>
        <w:rPr>
          <w:color w:val="000000"/>
          <w:sz w:val="28"/>
        </w:rPr>
        <w:t xml:space="preserve">; </w:t>
      </w:r>
    </w:p>
    <w:p w14:paraId="2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доля вакантных должностей муниципальной службы, замещённых на основе назначения из кадрового резерва, составила </w:t>
      </w:r>
      <w:r>
        <w:rPr>
          <w:color w:val="000000"/>
          <w:sz w:val="28"/>
        </w:rPr>
        <w:t>100</w:t>
      </w:r>
      <w:r>
        <w:rPr>
          <w:color w:val="000000"/>
          <w:sz w:val="28"/>
        </w:rPr>
        <w:t>%;</w:t>
      </w:r>
    </w:p>
    <w:p w14:paraId="29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доля муниципальных служащих, в отношении которых проведены меропри</w:t>
      </w:r>
      <w:r>
        <w:rPr>
          <w:color w:val="000000"/>
          <w:sz w:val="28"/>
        </w:rPr>
        <w:t>ятия по профессиональному развитию 45</w:t>
      </w:r>
      <w:r>
        <w:rPr>
          <w:color w:val="000000"/>
          <w:sz w:val="28"/>
        </w:rPr>
        <w:t xml:space="preserve"> человек или</w:t>
      </w:r>
      <w:r>
        <w:rPr>
          <w:color w:val="000000"/>
          <w:sz w:val="28"/>
        </w:rPr>
        <w:t xml:space="preserve"> 104,6</w:t>
      </w:r>
      <w:r>
        <w:rPr>
          <w:color w:val="000000"/>
          <w:sz w:val="28"/>
        </w:rPr>
        <w:t>% (прог</w:t>
      </w:r>
      <w:r>
        <w:rPr>
          <w:color w:val="000000"/>
          <w:sz w:val="28"/>
        </w:rPr>
        <w:t>нозные показатели – 43 человека);</w:t>
      </w:r>
    </w:p>
    <w:p w14:paraId="2A000000">
      <w:pPr>
        <w:ind w:firstLine="709" w:left="0"/>
        <w:jc w:val="both"/>
        <w:rPr>
          <w:color w:val="000000"/>
          <w:spacing w:val="4"/>
          <w:sz w:val="28"/>
        </w:rPr>
      </w:pPr>
      <w:r>
        <w:rPr>
          <w:color w:val="000000"/>
          <w:sz w:val="28"/>
        </w:rPr>
        <w:t>доля</w:t>
      </w:r>
      <w:r>
        <w:rPr>
          <w:color w:val="000000"/>
          <w:spacing w:val="4"/>
          <w:sz w:val="28"/>
        </w:rPr>
        <w:t xml:space="preserve"> </w:t>
      </w:r>
      <w:r>
        <w:rPr>
          <w:color w:val="000000"/>
          <w:spacing w:val="4"/>
          <w:sz w:val="28"/>
        </w:rPr>
        <w:t>муниципальных служащих, имеющих высшее профессиональное образование составила</w:t>
      </w:r>
      <w:r>
        <w:rPr>
          <w:color w:val="000000"/>
          <w:spacing w:val="4"/>
          <w:sz w:val="28"/>
        </w:rPr>
        <w:t xml:space="preserve"> 9</w:t>
      </w:r>
      <w:r>
        <w:rPr>
          <w:color w:val="000000"/>
          <w:spacing w:val="4"/>
          <w:sz w:val="28"/>
        </w:rPr>
        <w:t>8</w:t>
      </w:r>
      <w:r>
        <w:rPr>
          <w:color w:val="000000"/>
          <w:spacing w:val="4"/>
          <w:sz w:val="28"/>
        </w:rPr>
        <w:t>,12</w:t>
      </w:r>
      <w:r>
        <w:rPr>
          <w:color w:val="000000"/>
          <w:spacing w:val="4"/>
          <w:sz w:val="28"/>
        </w:rPr>
        <w:t>% (прогнозный показатель – 98,6%)</w:t>
      </w:r>
      <w:r>
        <w:rPr>
          <w:color w:val="000000"/>
          <w:spacing w:val="4"/>
          <w:sz w:val="28"/>
        </w:rPr>
        <w:t>.</w:t>
      </w:r>
    </w:p>
    <w:p w14:paraId="2B000000">
      <w:pPr>
        <w:ind w:firstLine="709" w:left="0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Подпрограмма «Содействие развитию институтов и инициатив гражданского общества в Аксайском районе».</w:t>
      </w:r>
    </w:p>
    <w:p w14:paraId="2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Показатели (индикаторы) достижения целей и решения задач муниципальной программы:</w:t>
      </w:r>
    </w:p>
    <w:p w14:paraId="2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доля граждан положительно оценивающих деятельность институтов гражданского общества составила 69,0</w:t>
      </w:r>
      <w:r>
        <w:rPr>
          <w:color w:val="000000"/>
          <w:sz w:val="28"/>
        </w:rPr>
        <w:t>% (прогнозный показатель 69,1%)</w:t>
      </w:r>
      <w:r>
        <w:rPr>
          <w:color w:val="000000"/>
          <w:sz w:val="28"/>
        </w:rPr>
        <w:t>, что равно запланированному значению показателя</w:t>
      </w:r>
      <w:r>
        <w:rPr>
          <w:color w:val="000000"/>
          <w:sz w:val="28"/>
        </w:rPr>
        <w:t>.</w:t>
      </w:r>
    </w:p>
    <w:p w14:paraId="2E000000">
      <w:pPr>
        <w:ind w:firstLine="709" w:left="0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Подпрограмма «Укрепление единства российской нации и этнокультурное развитие народов в Аксайском районе»</w:t>
      </w:r>
    </w:p>
    <w:p w14:paraId="2F000000">
      <w:pPr>
        <w:numPr>
          <w:numId w:val="1"/>
        </w:numPr>
        <w:ind/>
        <w:jc w:val="both"/>
        <w:rPr>
          <w:sz w:val="28"/>
        </w:rPr>
      </w:pPr>
      <w:r>
        <w:rPr>
          <w:sz w:val="28"/>
        </w:rPr>
        <w:t xml:space="preserve">прирост числа участников мероприятий, направленных на этнокультурное развитие народов, проживающих на территории Аксайского </w:t>
      </w:r>
      <w:r>
        <w:rPr>
          <w:sz w:val="28"/>
        </w:rPr>
        <w:t xml:space="preserve"> </w:t>
      </w:r>
      <w:r>
        <w:rPr>
          <w:sz w:val="28"/>
        </w:rPr>
        <w:t xml:space="preserve">района </w:t>
      </w:r>
    </w:p>
    <w:p w14:paraId="30000000">
      <w:pPr>
        <w:numPr>
          <w:numId w:val="2"/>
        </w:numPr>
        <w:ind/>
        <w:jc w:val="both"/>
        <w:rPr>
          <w:sz w:val="28"/>
        </w:rPr>
      </w:pPr>
      <w:r>
        <w:rPr>
          <w:sz w:val="28"/>
        </w:rPr>
        <w:t>прирост числа участников мероприятий, направленных на укрепление общероссийского гражданского единства, проживающих на территории Аксайского района</w:t>
      </w:r>
    </w:p>
    <w:p w14:paraId="31000000">
      <w:pPr>
        <w:numPr>
          <w:numId w:val="3"/>
        </w:numPr>
        <w:ind/>
        <w:jc w:val="both"/>
        <w:rPr>
          <w:sz w:val="28"/>
        </w:rPr>
      </w:pPr>
      <w:r>
        <w:rPr>
          <w:sz w:val="28"/>
        </w:rPr>
        <w:t>количество проведенных мероприятий, направленных на укрепление общероссийского гражданского единства и гармонизацию межэтнических отношений на территории Аксайского района.</w:t>
      </w:r>
    </w:p>
    <w:p w14:paraId="32000000">
      <w:pPr>
        <w:ind w:firstLine="850" w:left="0"/>
        <w:jc w:val="both"/>
        <w:rPr>
          <w:sz w:val="28"/>
        </w:rPr>
      </w:pPr>
      <w:r>
        <w:rPr>
          <w:sz w:val="28"/>
        </w:rPr>
        <w:t xml:space="preserve">Подпрограмма </w:t>
      </w:r>
      <w:r>
        <w:rPr>
          <w:b w:val="0"/>
          <w:color w:val="000000"/>
          <w:sz w:val="28"/>
        </w:rPr>
        <w:t>«Укрепление единства российской нации и этнокультурное развитие народов в Аксайском районе</w:t>
      </w:r>
      <w:r>
        <w:rPr>
          <w:b w:val="1"/>
          <w:color w:val="000000"/>
          <w:sz w:val="28"/>
        </w:rPr>
        <w:t>»</w:t>
      </w:r>
      <w:r>
        <w:rPr>
          <w:sz w:val="28"/>
        </w:rPr>
        <w:t xml:space="preserve"> была принята и утверждена постановлением Администрации Аксайского района от 24.05.2023 № 320 «О внесении изменений в постановление Администрации Аксайского района от 28.11.2018 № 768», поэтому значения показателей за шесть месяцев прошедшего года не могут отразить полную картину, которая предполагает показатель за полный год. </w:t>
      </w:r>
    </w:p>
    <w:p w14:paraId="3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Реализация основных мероприятий муниципальной программы позволила:</w:t>
      </w:r>
    </w:p>
    <w:p w14:paraId="3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повысить эффективность деятельности органов местного самоуправления;</w:t>
      </w:r>
    </w:p>
    <w:p w14:paraId="3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повысить уровень доверия населения к муниципальным служащим;</w:t>
      </w:r>
    </w:p>
    <w:p w14:paraId="36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повысить уровень профессиональной компетентности муниципальных служащих Аксайского района;</w:t>
      </w:r>
    </w:p>
    <w:p w14:paraId="37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повысить привлекательность муниципальной службы;</w:t>
      </w:r>
    </w:p>
    <w:p w14:paraId="3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- повысить роль институтов гражданского общества в реализации стратегии социально-экономического развития Аксайского района;</w:t>
      </w:r>
    </w:p>
    <w:p w14:paraId="39000000">
      <w:pPr>
        <w:numPr>
          <w:numId w:val="4"/>
        </w:numPr>
        <w:ind/>
        <w:jc w:val="both"/>
        <w:rPr>
          <w:color w:val="000000"/>
          <w:sz w:val="28"/>
        </w:rPr>
      </w:pPr>
      <w:r>
        <w:rPr>
          <w:color w:val="000000"/>
          <w:sz w:val="28"/>
        </w:rPr>
        <w:t>привлечь большее количество жителей Аксайского района и гостей Аксайского района к участию в мероприятиях,</w:t>
      </w:r>
      <w:r>
        <w:rPr>
          <w:color w:val="000000"/>
          <w:sz w:val="28"/>
        </w:rPr>
        <w:t xml:space="preserve"> </w:t>
      </w:r>
      <w:r>
        <w:rPr>
          <w:sz w:val="28"/>
        </w:rPr>
        <w:t xml:space="preserve">направленных на этнокультурное развитие народов, проживающих на территории Аксайского </w:t>
      </w:r>
      <w:r>
        <w:rPr>
          <w:sz w:val="28"/>
        </w:rPr>
        <w:t xml:space="preserve"> </w:t>
      </w:r>
      <w:r>
        <w:rPr>
          <w:sz w:val="28"/>
        </w:rPr>
        <w:t xml:space="preserve">района, </w:t>
      </w:r>
      <w:r>
        <w:rPr>
          <w:sz w:val="28"/>
        </w:rPr>
        <w:t xml:space="preserve">на укрепление общероссийского гражданского единства, проживающих на территории Аксайского района, </w:t>
      </w:r>
      <w:r>
        <w:rPr>
          <w:sz w:val="28"/>
        </w:rPr>
        <w:t xml:space="preserve">на укрепление общероссийского гражданского единства и гармонизацию межэтнических отношений на территории Аксайского района. </w:t>
      </w:r>
    </w:p>
    <w:p w14:paraId="3A000000">
      <w:pPr>
        <w:ind/>
        <w:jc w:val="both"/>
        <w:rPr>
          <w:color w:val="000000"/>
          <w:sz w:val="28"/>
        </w:rPr>
      </w:pPr>
    </w:p>
    <w:p w14:paraId="3B000000">
      <w:pPr>
        <w:ind/>
        <w:jc w:val="both"/>
        <w:rPr>
          <w:color w:val="000000"/>
          <w:sz w:val="28"/>
        </w:rPr>
      </w:pPr>
    </w:p>
    <w:p w14:paraId="3C000000">
      <w:pPr>
        <w:ind/>
        <w:jc w:val="center"/>
        <w:rPr>
          <w:color w:val="000000"/>
          <w:sz w:val="28"/>
        </w:rPr>
      </w:pPr>
      <w:r>
        <w:rPr>
          <w:b w:val="1"/>
          <w:color w:val="000000"/>
          <w:sz w:val="28"/>
        </w:rPr>
        <w:t xml:space="preserve"> Анализ факторов, </w:t>
      </w:r>
    </w:p>
    <w:p w14:paraId="3D000000">
      <w:pPr>
        <w:widowControl w:val="0"/>
        <w:ind w:firstLine="709" w:left="0"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повлиявших на ход реализации муниципальной программы.</w:t>
      </w:r>
    </w:p>
    <w:p w14:paraId="3E000000">
      <w:pPr>
        <w:widowControl w:val="0"/>
        <w:ind w:firstLine="709" w:left="0"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В 2023 году на ход реализации муниципальной программы Аксайского района «Развитие муниципальной службы в Аксайском районе» оказывали влияние следующие факторы: </w:t>
      </w:r>
    </w:p>
    <w:p w14:paraId="3F000000">
      <w:pPr>
        <w:widowControl w:val="0"/>
        <w:numPr>
          <w:numId w:val="5"/>
        </w:numPr>
        <w:ind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повышенная заинтересованность муниципальных служащих к проведению обучающих мероприятий позволило достигнуть плановый показатель значения показателя «Доля муниципальных служащих, в отношении которых проведены мероприятия по профессиональному развитию»;</w:t>
      </w:r>
    </w:p>
    <w:p w14:paraId="40000000">
      <w:pPr>
        <w:widowControl w:val="0"/>
        <w:numPr>
          <w:numId w:val="5"/>
        </w:numPr>
        <w:ind/>
        <w:jc w:val="both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внесение изменений в правовые акты, регулирующие прохождение муниципальной службы, а также в отдельные организационные механизмы ее прохождения;</w:t>
      </w:r>
    </w:p>
    <w:p w14:paraId="41000000">
      <w:pPr>
        <w:widowControl w:val="0"/>
        <w:numPr>
          <w:numId w:val="5"/>
        </w:numPr>
        <w:ind/>
        <w:jc w:val="both"/>
        <w:rPr>
          <w:b w:val="0"/>
          <w:color w:val="000000"/>
          <w:sz w:val="28"/>
        </w:rPr>
      </w:pPr>
      <w:r>
        <w:rPr>
          <w:color w:val="000000"/>
          <w:sz w:val="28"/>
        </w:rPr>
        <w:t>утверждены итоги конкурса на получение финансовой поддержки в виде субсидий: победитель Автономная некоммерческая организация Центр социального обслуживания населения «Забота и долголетие» ИНН 6102077081</w:t>
      </w:r>
      <w:r>
        <w:rPr>
          <w:b w:val="0"/>
          <w:color w:val="000000"/>
          <w:sz w:val="28"/>
        </w:rPr>
        <w:t>, протокол заседания комиссии от 23.11.2023 г. № 2, соглашение о предоставлении из бюджета Аксайского района субсидии социально ориентированной некоммерческой организации от 30.11.2023 г. № 100, платежное поручение № 661285 от 20.12.2023 г.</w:t>
      </w:r>
    </w:p>
    <w:p w14:paraId="42000000">
      <w:pPr>
        <w:widowControl w:val="0"/>
        <w:ind/>
        <w:jc w:val="both"/>
        <w:rPr>
          <w:b w:val="0"/>
          <w:color w:val="000000"/>
          <w:sz w:val="28"/>
        </w:rPr>
      </w:pPr>
    </w:p>
    <w:p w14:paraId="43000000">
      <w:pPr>
        <w:widowControl w:val="0"/>
        <w:numPr>
          <w:numId w:val="5"/>
        </w:numPr>
        <w:ind/>
        <w:jc w:val="both"/>
        <w:rPr>
          <w:b w:val="0"/>
          <w:color w:val="000000"/>
          <w:sz w:val="28"/>
        </w:rPr>
      </w:pPr>
      <w:r>
        <w:rPr>
          <w:color w:val="000000"/>
          <w:sz w:val="28"/>
        </w:rPr>
        <w:t>Эффективность реализации Программы оценивается на основе це</w:t>
      </w:r>
      <w:r>
        <w:rPr>
          <w:color w:val="000000"/>
          <w:sz w:val="28"/>
        </w:rPr>
        <w:t>левых показателей и индикаторов, исходя из соответствия фактических значений показателей (индикаторов) с их целевыми значениями, а также уровнем использования бюджетных средств, предусмотренных в целях финансирования мероприятий муниципальной программы. Сведения о выполнении основных мероприятий подпрограмм и мероприятий ведомственных целевых программ, а также контрольных событий муниципальной программы «Развитие муниципальной службы в Аксайском районе» приведены в приложении № 2.</w:t>
      </w:r>
    </w:p>
    <w:p w14:paraId="44000000">
      <w:pPr>
        <w:widowControl w:val="0"/>
        <w:numPr>
          <w:numId w:val="5"/>
        </w:numPr>
        <w:ind/>
        <w:jc w:val="both"/>
        <w:rPr>
          <w:b w:val="0"/>
          <w:color w:val="000000"/>
          <w:sz w:val="28"/>
        </w:rPr>
      </w:pPr>
    </w:p>
    <w:p w14:paraId="45000000">
      <w:pPr>
        <w:widowControl w:val="0"/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Отношение фактически достигнутых результатов к целевым показателям, утверждённым Программой, приведено в таблице № 1.</w:t>
      </w:r>
    </w:p>
    <w:p w14:paraId="46000000">
      <w:pPr>
        <w:widowControl w:val="0"/>
        <w:ind/>
        <w:jc w:val="right"/>
        <w:rPr>
          <w:color w:val="000000"/>
          <w:sz w:val="28"/>
        </w:rPr>
      </w:pPr>
    </w:p>
    <w:p w14:paraId="47000000">
      <w:pPr>
        <w:widowControl w:val="0"/>
        <w:ind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№ 1</w:t>
      </w:r>
    </w:p>
    <w:p w14:paraId="48000000">
      <w:pPr>
        <w:widowControl w:val="0"/>
        <w:ind/>
        <w:jc w:val="right"/>
        <w:rPr>
          <w:rFonts w:ascii="Arial CYR" w:hAnsi="Arial CYR"/>
          <w:color w:val="000000"/>
          <w:sz w:val="26"/>
        </w:rPr>
      </w:pPr>
    </w:p>
    <w:tbl>
      <w:tblPr>
        <w:tblStyle w:val="Style_3"/>
        <w:tblInd w:type="dxa" w:w="75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701"/>
        <w:gridCol w:w="6030"/>
        <w:gridCol w:w="2945"/>
      </w:tblGrid>
      <w:tr>
        <w:trPr>
          <w:trHeight w:hRule="atLeast" w:val="1400"/>
        </w:trP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9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14:paraId="4A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>
              <w:rPr>
                <w:color w:val="000000"/>
              </w:rPr>
              <w:t>/п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B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показателей результативности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C00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Отношение фактического показателя,  достигнутого в ходе реализации Программы, к показателю,</w:t>
            </w:r>
          </w:p>
          <w:p w14:paraId="4D00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утверждённому</w:t>
            </w:r>
            <w:r>
              <w:rPr>
                <w:color w:val="000000"/>
                <w:sz w:val="20"/>
              </w:rPr>
              <w:t xml:space="preserve">  </w:t>
            </w:r>
            <w:r>
              <w:rPr>
                <w:color w:val="000000"/>
                <w:sz w:val="20"/>
              </w:rPr>
              <w:fldChar w:fldCharType="begin"/>
            </w:r>
            <w:r>
              <w:rPr>
                <w:color w:val="000000"/>
                <w:sz w:val="20"/>
              </w:rPr>
              <w:instrText>HYPERLINK "consultantplus://offline/ref=7C62B6AF2C76D8AD78E2CD12B42E8907F7117D59B112FC9BBBD2DB824B45C7052F9291223D82C21985B82CT8D6F%20o%20"</w:instrText>
            </w:r>
            <w:r>
              <w:rPr>
                <w:color w:val="000000"/>
                <w:sz w:val="20"/>
              </w:rPr>
              <w:fldChar w:fldCharType="separate"/>
            </w:r>
            <w:r>
              <w:rPr>
                <w:color w:val="000000"/>
                <w:sz w:val="20"/>
              </w:rPr>
              <w:t>Программой</w:t>
            </w:r>
            <w:r>
              <w:rPr>
                <w:color w:val="000000"/>
                <w:sz w:val="20"/>
              </w:rPr>
              <w:fldChar w:fldCharType="end"/>
            </w:r>
          </w:p>
        </w:tc>
      </w:tr>
      <w:tr>
        <w:trPr>
          <w:trHeight w:hRule="atLeast" w:val="600"/>
        </w:trP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E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1. 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F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Доля граждан, положительно оценивающих деятельность органов местного самоуправления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0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69,1</w:t>
            </w:r>
            <w:r>
              <w:rPr>
                <w:color w:val="000000"/>
              </w:rPr>
              <w:t>/</w:t>
            </w:r>
            <w:r>
              <w:rPr>
                <w:color w:val="000000"/>
              </w:rPr>
              <w:t>6</w:t>
            </w:r>
            <w:r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  <w:r>
              <w:rPr>
                <w:color w:val="000000"/>
              </w:rPr>
              <w:t>=1</w:t>
            </w:r>
          </w:p>
        </w:tc>
      </w:tr>
      <w:tr>
        <w:trPr>
          <w:trHeight w:hRule="atLeast" w:val="600"/>
        </w:trP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1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2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Доля граждан положительно оценивающих деятельность институтов гражданского общества 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3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55,1</w:t>
            </w:r>
            <w:r>
              <w:rPr>
                <w:color w:val="000000"/>
              </w:rPr>
              <w:t>/55,1</w:t>
            </w:r>
            <w:r>
              <w:rPr>
                <w:color w:val="000000"/>
              </w:rPr>
              <w:t>=1</w:t>
            </w:r>
          </w:p>
        </w:tc>
      </w:tr>
      <w:tr>
        <w:trPr>
          <w:trHeight w:hRule="atLeast" w:val="980"/>
        </w:trP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4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5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Доля вакантных должностей муниципальной службы, </w:t>
            </w:r>
            <w:r>
              <w:rPr>
                <w:color w:val="000000"/>
              </w:rPr>
              <w:t>замещённых</w:t>
            </w:r>
            <w:r>
              <w:rPr>
                <w:color w:val="000000"/>
              </w:rPr>
              <w:t xml:space="preserve"> на основе назначения из кадрового резерва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6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100/100=1</w:t>
            </w:r>
          </w:p>
        </w:tc>
      </w:tr>
      <w:t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7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8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9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98,12/98,6=1</w:t>
            </w:r>
          </w:p>
        </w:tc>
      </w:tr>
      <w:t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A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B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Доля муниципальных служащих, в отношении которых проведены мероприятия по профессиональному развитию 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C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45/43=1,05</w:t>
            </w:r>
          </w:p>
        </w:tc>
      </w:tr>
      <w:t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D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E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СО НКО, которым оказана поддержка 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F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1/1=1</w:t>
            </w:r>
          </w:p>
        </w:tc>
      </w:tr>
      <w:t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0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1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Прирост числа участников мероприятий, направленных на этнокультурное развитие народов, проживающих на территории Аксайского района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2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8,6/8,6=1</w:t>
            </w:r>
          </w:p>
        </w:tc>
      </w:tr>
      <w:t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3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4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Прирост числа участников мероприятий, направленных на укрепление общероссийского гражданского единства, проживающих на территории Аксайского района 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5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8,6/8,6=1</w:t>
            </w:r>
          </w:p>
        </w:tc>
      </w:tr>
      <w:t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6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type="dxa" w:w="6030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7000000">
            <w:r>
              <w:rPr>
                <w:sz w:val="20"/>
              </w:rPr>
              <w:t>Количество проведенных мероприятий, направленных на укрепление общероссийского гражданского единства и гармонизацию межэтнических отношений на территории Аксайского района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8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100/100=1</w:t>
            </w:r>
          </w:p>
        </w:tc>
      </w:tr>
      <w:tr>
        <w:tc>
          <w:tcPr>
            <w:tcW w:type="dxa" w:w="701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9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type="dxa" w:w="60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Доля лиц, назначенных на должности муниципальной службы из муниципального резерва управленческих кадров </w:t>
            </w:r>
          </w:p>
        </w:tc>
        <w:tc>
          <w:tcPr>
            <w:tcW w:type="dxa" w:w="294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6B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100/100=1</w:t>
            </w:r>
          </w:p>
        </w:tc>
      </w:tr>
    </w:tbl>
    <w:p w14:paraId="6C000000">
      <w:pPr>
        <w:ind w:firstLine="709" w:left="0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</w:rPr>
        <w:t>I</w:t>
      </w:r>
      <w:r>
        <w:rPr>
          <w:color w:val="000000"/>
          <w:sz w:val="28"/>
        </w:rPr>
        <w:t>. Суммарная оценка степени достижения целевых показателей муниципальной программы составляет 1</w:t>
      </w:r>
      <w:r>
        <w:rPr>
          <w:color w:val="000000"/>
          <w:sz w:val="28"/>
        </w:rPr>
        <w:t>,0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10</w:t>
      </w:r>
      <w:r>
        <w:rPr>
          <w:color w:val="000000"/>
          <w:sz w:val="28"/>
        </w:rPr>
        <w:t>/</w:t>
      </w:r>
      <w:r>
        <w:rPr>
          <w:color w:val="000000"/>
          <w:sz w:val="28"/>
        </w:rPr>
        <w:t>10</w:t>
      </w:r>
      <w:r>
        <w:rPr>
          <w:color w:val="000000"/>
          <w:sz w:val="28"/>
        </w:rPr>
        <w:t>), что характеризует высокий уровень эффективности реализации муниципальной программы по степени достижения целевых показателей в 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году.</w:t>
      </w:r>
    </w:p>
    <w:p w14:paraId="6D000000">
      <w:pPr>
        <w:ind w:firstLine="709" w:left="0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</w:rPr>
        <w:t>II</w:t>
      </w:r>
      <w:r>
        <w:rPr>
          <w:color w:val="000000"/>
          <w:sz w:val="28"/>
        </w:rPr>
        <w:t xml:space="preserve">. Степень реализации основных мероприятий, </w:t>
      </w:r>
      <w:r>
        <w:rPr>
          <w:color w:val="000000"/>
          <w:sz w:val="28"/>
        </w:rPr>
        <w:t>составляет 1</w:t>
      </w:r>
      <w:r>
        <w:rPr>
          <w:color w:val="000000"/>
          <w:sz w:val="28"/>
        </w:rPr>
        <w:t>,0</w:t>
      </w:r>
      <w:r>
        <w:rPr>
          <w:color w:val="000000"/>
          <w:sz w:val="28"/>
        </w:rPr>
        <w:t xml:space="preserve"> (6/6), что характеризует высокий уровень эффективности реализации муниципальной программы по степени реализации основных мероприятий в 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году.</w:t>
      </w:r>
    </w:p>
    <w:p w14:paraId="6E000000">
      <w:pPr>
        <w:ind w:firstLine="709" w:left="0"/>
        <w:contextualSpacing w:val="1"/>
        <w:jc w:val="both"/>
        <w:rPr>
          <w:color w:val="000000"/>
          <w:sz w:val="28"/>
        </w:rPr>
      </w:pPr>
      <w:r>
        <w:rPr>
          <w:color w:val="000000"/>
          <w:sz w:val="28"/>
        </w:rPr>
        <w:t>III</w:t>
      </w:r>
      <w:r>
        <w:rPr>
          <w:color w:val="000000"/>
          <w:sz w:val="28"/>
        </w:rPr>
        <w:t>. Бюджетная эффективность реализации муниципальной программы:</w:t>
      </w:r>
    </w:p>
    <w:p w14:paraId="6F000000">
      <w:pPr>
        <w:spacing w:after="0" w:before="0"/>
        <w:ind w:firstLine="567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 xml:space="preserve">1. Степень реализации основных мероприятий (далее – мероприятий), финансируемых за </w:t>
      </w:r>
      <w:r>
        <w:rPr>
          <w:color w:val="000000"/>
          <w:sz w:val="28"/>
        </w:rPr>
        <w:t>счёт</w:t>
      </w:r>
      <w:r>
        <w:rPr>
          <w:color w:val="000000"/>
          <w:sz w:val="28"/>
        </w:rPr>
        <w:t xml:space="preserve"> средств бюджета Аксайского района, безвозмездных поступлений в бюджет Аксайского района и бюджетов поселений, оценивается как доля мероприятий, выполненных в полном </w:t>
      </w:r>
      <w:r>
        <w:rPr>
          <w:color w:val="000000"/>
          <w:sz w:val="28"/>
        </w:rPr>
        <w:t>объёме</w:t>
      </w:r>
      <w:r>
        <w:rPr>
          <w:color w:val="000000"/>
          <w:sz w:val="28"/>
        </w:rPr>
        <w:t>.</w:t>
      </w:r>
    </w:p>
    <w:p w14:paraId="70000000">
      <w:pPr>
        <w:spacing w:after="0" w:before="0"/>
        <w:ind w:firstLine="709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Степень реализации основных мероприятий составляет 1,0 (2/2).</w:t>
      </w:r>
    </w:p>
    <w:p w14:paraId="7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Сведения об использовании бюджетных ассигнований на выполнение мероприятий Программы приведены в приложение № 3.</w:t>
      </w:r>
    </w:p>
    <w:p w14:paraId="72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Отчёт об исполнении плана реализации муниципальной программы «Развитие муниципальной службы в Аксайском районе» за 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год, приведён в приложении № 1.</w:t>
      </w:r>
    </w:p>
    <w:p w14:paraId="7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Сведения о достижении значений показателей (индикаторов) отражены в приложении № 4.</w:t>
      </w:r>
    </w:p>
    <w:p w14:paraId="74000000">
      <w:pPr>
        <w:spacing w:afterAutospacing="on" w:beforeAutospacing="on"/>
        <w:ind w:firstLine="567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 xml:space="preserve">2. Степень соответствия запланированному уровню расходов за счёт средств бюджета Аксайского района, оценивается как отношение фактически </w:t>
      </w:r>
      <w:r>
        <w:rPr>
          <w:color w:val="000000"/>
          <w:sz w:val="28"/>
        </w:rPr>
        <w:t>произведённых в отчётном году бюджетных расходов на реализацию муниципальной программы к их плановым значениям:</w:t>
      </w:r>
    </w:p>
    <w:p w14:paraId="75000000">
      <w:pPr>
        <w:spacing w:afterAutospacing="on" w:beforeAutospacing="on" w:line="240" w:lineRule="auto"/>
        <w:ind w:firstLine="567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                                       170,0/170,0=1,0</w:t>
      </w:r>
    </w:p>
    <w:p w14:paraId="76000000">
      <w:pPr>
        <w:spacing w:after="0" w:before="0" w:line="240" w:lineRule="auto"/>
        <w:ind w:firstLine="680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Запланированный объем финансирования программных мероприятий на 202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  освоен в полном объёме и составил  170,0 тыс. руб.</w:t>
      </w:r>
      <w:r>
        <w:rPr>
          <w:color w:val="000000"/>
        </w:rPr>
        <w:t> </w:t>
      </w:r>
      <w:r>
        <w:rPr>
          <w:color w:val="000000"/>
          <w:sz w:val="28"/>
        </w:rPr>
        <w:t>Финансирование осуществлялось полностью за счёт средств местного бюджета.</w:t>
      </w:r>
    </w:p>
    <w:p w14:paraId="77000000">
      <w:pPr>
        <w:spacing w:after="0" w:before="0" w:line="240" w:lineRule="auto"/>
        <w:ind w:firstLine="680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Исполнение программных мероприятий  в части использования денежных средств составило 100</w:t>
      </w:r>
      <w:r>
        <w:rPr>
          <w:color w:val="000000"/>
          <w:sz w:val="28"/>
        </w:rPr>
        <w:t>%</w:t>
      </w:r>
      <w:r>
        <w:rPr>
          <w:color w:val="000000"/>
          <w:sz w:val="28"/>
        </w:rPr>
        <w:t>.</w:t>
      </w:r>
    </w:p>
    <w:p w14:paraId="78000000">
      <w:pPr>
        <w:spacing w:after="0" w:before="0" w:line="240" w:lineRule="auto"/>
        <w:ind w:firstLine="567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3. Эффективность использования средств бюджета Аксайского района рассчитывается как отношение степени реализации мероприятий к степени соответствия запланированному уровню расходов за счёт средств бюджета Аксайского района</w:t>
      </w:r>
      <w:r>
        <w:rPr>
          <w:color w:val="000000"/>
          <w:sz w:val="28"/>
        </w:rPr>
        <w:t>:</w:t>
      </w:r>
      <w:r>
        <w:rPr>
          <w:color w:val="000000"/>
          <w:sz w:val="28"/>
        </w:rPr>
        <w:t>                                                1/1=1</w:t>
      </w:r>
    </w:p>
    <w:p w14:paraId="79000000">
      <w:pPr>
        <w:spacing w:after="0" w:before="0" w:line="240" w:lineRule="auto"/>
        <w:ind w:firstLine="567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в связи  с чем бюджетная эффективность реализации муниципальной программы является высокой.</w:t>
      </w:r>
    </w:p>
    <w:p w14:paraId="7A000000">
      <w:pPr>
        <w:spacing w:after="0" w:before="0" w:line="240" w:lineRule="auto"/>
        <w:ind w:firstLine="540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Для оценки эффективности реализации программы применяются следующие коэффициенты значимости:</w:t>
      </w:r>
    </w:p>
    <w:p w14:paraId="7B000000">
      <w:pPr>
        <w:spacing w:after="0" w:before="0" w:line="240" w:lineRule="auto"/>
        <w:ind w:firstLine="540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- степень достижения целевых показателей – 0,5;</w:t>
      </w:r>
    </w:p>
    <w:p w14:paraId="7C000000">
      <w:pPr>
        <w:spacing w:after="0" w:before="0" w:line="240" w:lineRule="auto"/>
        <w:ind w:firstLine="540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- реализация основных мероприятий – 0,3;</w:t>
      </w:r>
    </w:p>
    <w:p w14:paraId="7D000000">
      <w:pPr>
        <w:spacing w:after="0" w:before="0" w:line="240" w:lineRule="auto"/>
        <w:ind w:firstLine="540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- бюджетная эффективность – 0,2.</w:t>
      </w:r>
    </w:p>
    <w:p w14:paraId="7E000000">
      <w:pPr>
        <w:spacing w:after="0" w:before="0"/>
        <w:ind w:firstLine="567" w:left="0"/>
        <w:jc w:val="both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Уровень реализации муниципальной программы:</w:t>
      </w:r>
    </w:p>
    <w:p w14:paraId="7F000000">
      <w:pPr>
        <w:spacing w:after="0" w:before="0"/>
        <w:ind/>
        <w:jc w:val="center"/>
        <w:rPr>
          <w:rFonts w:ascii="Arial" w:hAnsi="Arial"/>
          <w:color w:val="000000"/>
          <w:sz w:val="23"/>
        </w:rPr>
      </w:pPr>
      <w:r>
        <w:rPr>
          <w:color w:val="000000"/>
          <w:sz w:val="28"/>
        </w:rPr>
        <w:t> 1,0*0,5+1,0*0,3+1,0*0,2=1,0</w:t>
      </w:r>
    </w:p>
    <w:p w14:paraId="80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Уровень реализации муниципальной программы в отчётном году признается высоким.</w:t>
      </w:r>
    </w:p>
    <w:p w14:paraId="81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Предложение по дальнейшей реализации программы и подпрограмм в неё входящих: с учетом меняющегося законодательства и большим количеством муниципальных служащих в аппарате Администрации и ее отраслевых (функциональных) органах ходатайствовать перед главой Администрации Аксайского района об увеличении финансирования на профессиональную переподготовку из расчета на 4 человека и увеличить сумму субсидии до 250 000  рублей.</w:t>
      </w:r>
    </w:p>
    <w:p w14:paraId="82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</w:p>
    <w:p w14:paraId="83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</w:p>
    <w:p w14:paraId="84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</w:p>
    <w:p w14:paraId="85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</w:p>
    <w:p w14:paraId="86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</w:p>
    <w:p w14:paraId="87000000">
      <w:pPr>
        <w:spacing w:after="0" w:before="0"/>
        <w:ind w:firstLine="540" w:left="0"/>
        <w:jc w:val="both"/>
        <w:rPr>
          <w:rFonts w:ascii="Times New Roman" w:hAnsi="Times New Roman"/>
          <w:color w:val="000000"/>
          <w:sz w:val="28"/>
        </w:rPr>
      </w:pPr>
    </w:p>
    <w:p w14:paraId="88000000">
      <w:pPr>
        <w:rPr>
          <w:color w:val="000000"/>
        </w:rPr>
      </w:pPr>
      <w:r>
        <w:br w:type="page"/>
      </w:r>
    </w:p>
    <w:tbl>
      <w:tblPr>
        <w:tblStyle w:val="Style_3"/>
        <w:tblInd w:type="dxa" w:w="563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16"/>
        <w:gridCol w:w="4502"/>
      </w:tblGrid>
      <w:tr>
        <w:tc>
          <w:tcPr>
            <w:tcW w:type="dxa" w:w="916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ind/>
              <w:jc w:val="right"/>
              <w:rPr>
                <w:color w:val="000000"/>
              </w:rPr>
            </w:pPr>
          </w:p>
        </w:tc>
        <w:tc>
          <w:tcPr>
            <w:tcW w:type="dxa" w:w="450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ind/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 1 к отчёту о реализации муниципальной программы Аксайского района «Развитие муниципальной службы в Аксайском районе»</w:t>
            </w:r>
            <w:r>
              <w:rPr>
                <w:color w:val="000000"/>
              </w:rPr>
              <w:t xml:space="preserve"> за 20</w:t>
            </w:r>
            <w:r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год</w:t>
            </w:r>
          </w:p>
        </w:tc>
      </w:tr>
    </w:tbl>
    <w:p w14:paraId="8B000000">
      <w:pPr>
        <w:ind w:firstLine="709" w:left="0"/>
        <w:jc w:val="center"/>
        <w:rPr>
          <w:b w:val="1"/>
          <w:color w:val="000000"/>
          <w:sz w:val="28"/>
        </w:rPr>
      </w:pPr>
    </w:p>
    <w:p w14:paraId="8C000000">
      <w:pPr>
        <w:widowControl w:val="0"/>
        <w:ind/>
        <w:jc w:val="center"/>
        <w:rPr>
          <w:color w:val="000000"/>
        </w:rPr>
      </w:pPr>
      <w:r>
        <w:rPr>
          <w:color w:val="000000"/>
        </w:rPr>
        <w:t>ОТЧЕТ</w:t>
      </w:r>
    </w:p>
    <w:p w14:paraId="8D000000">
      <w:pPr>
        <w:widowControl w:val="0"/>
        <w:ind/>
        <w:jc w:val="center"/>
        <w:rPr>
          <w:color w:val="000000"/>
        </w:rPr>
      </w:pPr>
      <w:r>
        <w:rPr>
          <w:color w:val="000000"/>
        </w:rPr>
        <w:t>об исполнении плана реализации муниципальной программы «Развитие муниципальной службы в Аксайском районе» за 20</w:t>
      </w:r>
      <w:r>
        <w:rPr>
          <w:color w:val="000000"/>
        </w:rPr>
        <w:t>23</w:t>
      </w:r>
      <w:r>
        <w:rPr>
          <w:color w:val="000000"/>
        </w:rPr>
        <w:t xml:space="preserve"> год</w:t>
      </w:r>
    </w:p>
    <w:p w14:paraId="8E000000">
      <w:pPr>
        <w:widowControl w:val="0"/>
        <w:ind/>
        <w:jc w:val="center"/>
        <w:rPr>
          <w:color w:val="000000"/>
        </w:rPr>
      </w:pPr>
    </w:p>
    <w:tbl>
      <w:tblPr>
        <w:tblStyle w:val="Style_3"/>
        <w:tblInd w:type="dxa" w:w="-351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419"/>
        <w:gridCol w:w="2930"/>
        <w:gridCol w:w="2092"/>
        <w:gridCol w:w="1535"/>
        <w:gridCol w:w="1255"/>
        <w:gridCol w:w="1535"/>
        <w:gridCol w:w="1674"/>
        <w:gridCol w:w="1673"/>
        <w:gridCol w:w="977"/>
        <w:gridCol w:w="1256"/>
      </w:tblGrid>
      <w:tr>
        <w:trPr>
          <w:trHeight w:hRule="atLeast" w:val="573"/>
        </w:trPr>
        <w:tc>
          <w:tcPr>
            <w:tcW w:type="dxa" w:w="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F000000">
            <w:pPr>
              <w:widowControl w:val="0"/>
              <w:ind w:right="-7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/п</w:t>
            </w:r>
          </w:p>
        </w:tc>
        <w:tc>
          <w:tcPr>
            <w:tcW w:type="dxa" w:w="29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0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и наименование</w:t>
            </w:r>
          </w:p>
          <w:p w14:paraId="91000000">
            <w:pPr>
              <w:widowControl w:val="0"/>
              <w:ind/>
              <w:jc w:val="center"/>
              <w:rPr>
                <w:color w:val="000000"/>
              </w:rPr>
            </w:pPr>
          </w:p>
        </w:tc>
        <w:tc>
          <w:tcPr>
            <w:tcW w:type="dxa" w:w="20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2000000">
            <w:pPr>
              <w:widowControl w:val="0"/>
              <w:ind w:firstLine="0" w:left="-75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 исполнитель, соисполнитель, участник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(должность/ ФИО) </w:t>
            </w:r>
            <w:r>
              <w:rPr>
                <w:color w:val="000000"/>
              </w:rPr>
              <w:t>&lt;1&gt;</w:t>
            </w:r>
          </w:p>
        </w:tc>
        <w:tc>
          <w:tcPr>
            <w:tcW w:type="dxa" w:w="1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3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Результат </w:t>
            </w:r>
          </w:p>
          <w:p w14:paraId="94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реализации (краткое описание)</w:t>
            </w:r>
          </w:p>
        </w:tc>
        <w:tc>
          <w:tcPr>
            <w:tcW w:type="dxa" w:w="12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5000000">
            <w:pPr>
              <w:widowControl w:val="0"/>
              <w:ind w:firstLine="0" w:left="-74" w:right="-75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Факти-ческая</w:t>
            </w:r>
            <w:r>
              <w:rPr>
                <w:color w:val="000000"/>
              </w:rPr>
              <w:t xml:space="preserve"> дата начала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реализации</w:t>
            </w:r>
          </w:p>
        </w:tc>
        <w:tc>
          <w:tcPr>
            <w:tcW w:type="dxa" w:w="153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6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Фактическая дата окончания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реализации,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наступления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контрольного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события</w:t>
            </w:r>
          </w:p>
        </w:tc>
        <w:tc>
          <w:tcPr>
            <w:tcW w:type="dxa" w:w="4324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7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бюджета Аксайского района на реализацию муниципальной программы, тыс. рублей</w:t>
            </w:r>
          </w:p>
        </w:tc>
        <w:tc>
          <w:tcPr>
            <w:tcW w:type="dxa" w:w="12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8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Объемы неосвоенных средств и причины их неосвоения</w:t>
            </w:r>
          </w:p>
          <w:p w14:paraId="99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&lt;2&gt;</w:t>
            </w:r>
          </w:p>
        </w:tc>
      </w:tr>
      <w:tr>
        <w:trPr>
          <w:trHeight w:hRule="atLeast" w:val="720"/>
        </w:trPr>
        <w:tc>
          <w:tcPr>
            <w:tcW w:type="dxa" w:w="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0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2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53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674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A000000">
            <w:pPr>
              <w:widowControl w:val="0"/>
              <w:ind w:firstLine="0" w:left="-75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предусмотрено</w:t>
            </w:r>
          </w:p>
          <w:p w14:paraId="9B000000">
            <w:pPr>
              <w:widowControl w:val="0"/>
              <w:ind w:firstLine="0" w:left="-75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муниципальной программой</w:t>
            </w:r>
          </w:p>
        </w:tc>
        <w:tc>
          <w:tcPr>
            <w:tcW w:type="dxa" w:w="167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C000000">
            <w:pPr>
              <w:widowControl w:val="0"/>
              <w:ind w:firstLine="0" w:left="-75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предусмотрено сводной бюджетной росписью</w:t>
            </w:r>
          </w:p>
        </w:tc>
        <w:tc>
          <w:tcPr>
            <w:tcW w:type="dxa" w:w="97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D000000">
            <w:pPr>
              <w:widowControl w:val="0"/>
              <w:ind w:firstLine="0" w:left="-7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факт на отчетную дату </w:t>
            </w:r>
          </w:p>
        </w:tc>
        <w:tc>
          <w:tcPr>
            <w:tcW w:type="dxa" w:w="12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</w:tbl>
    <w:p w14:paraId="9E000000">
      <w:pPr>
        <w:widowControl w:val="0"/>
        <w:ind/>
        <w:jc w:val="center"/>
        <w:rPr>
          <w:color w:val="000000"/>
          <w:sz w:val="6"/>
        </w:rPr>
      </w:pPr>
    </w:p>
    <w:p w14:paraId="9F000000">
      <w:pPr>
        <w:widowControl w:val="0"/>
        <w:ind/>
        <w:jc w:val="center"/>
        <w:rPr>
          <w:color w:val="000000"/>
          <w:sz w:val="2"/>
        </w:rPr>
      </w:pPr>
    </w:p>
    <w:tbl>
      <w:tblPr>
        <w:tblStyle w:val="Style_3"/>
        <w:tblInd w:type="dxa" w:w="-35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419"/>
        <w:gridCol w:w="2930"/>
        <w:gridCol w:w="2092"/>
        <w:gridCol w:w="1535"/>
        <w:gridCol w:w="1255"/>
        <w:gridCol w:w="1535"/>
        <w:gridCol w:w="1674"/>
        <w:gridCol w:w="1673"/>
        <w:gridCol w:w="977"/>
        <w:gridCol w:w="1256"/>
      </w:tblGrid>
      <w:t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0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1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2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3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4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5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6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7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8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9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>
        <w:trPr>
          <w:trHeight w:hRule="atLeast" w:val="202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A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B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Подпрограмма 1</w:t>
            </w:r>
            <w:r>
              <w:rPr>
                <w:color w:val="000000"/>
              </w:rPr>
              <w:t>.</w:t>
            </w:r>
          </w:p>
          <w:p w14:paraId="AC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«</w:t>
            </w:r>
            <w:r>
              <w:rPr>
                <w:color w:val="000000"/>
              </w:rPr>
              <w:t>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D000000">
            <w:pPr>
              <w:widowControl w:val="0"/>
              <w:ind/>
              <w:rPr>
                <w:color w:val="000000"/>
              </w:rPr>
            </w:pP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E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AF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0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1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>5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3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4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14,8</w:t>
            </w:r>
          </w:p>
        </w:tc>
      </w:tr>
      <w:tr>
        <w:trPr>
          <w:trHeight w:hRule="atLeast" w:val="263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5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6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Основное</w:t>
            </w:r>
          </w:p>
          <w:p w14:paraId="B7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мероприятие 1.1</w:t>
            </w:r>
          </w:p>
          <w:p w14:paraId="B8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Обеспечение дополнительного профессионального образования муниципальных служащих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900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Начальник организационно-протокольного отдела Администрации Аксайского района (</w:t>
            </w:r>
            <w:r>
              <w:rPr>
                <w:color w:val="000000"/>
              </w:rPr>
              <w:t>Лобаченко</w:t>
            </w:r>
            <w:r>
              <w:rPr>
                <w:color w:val="000000"/>
              </w:rPr>
              <w:t xml:space="preserve"> О.А.)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A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Обеспечение дополнительным профессиональным образованием муниципальных служащих, повышение </w:t>
            </w:r>
            <w:r>
              <w:rPr>
                <w:color w:val="000000"/>
                <w:sz w:val="20"/>
              </w:rPr>
              <w:t>качества кадрового обеспечения органов местного самоуправления, в том числе совершенствование подготовки, переподготовки и повышения квалификации лиц, занятых в системе местного самоуправления</w:t>
            </w: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B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C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D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E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F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0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14,8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1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2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Контрольное событие  муниципальной программы 1.1.1 </w:t>
            </w:r>
            <w:r>
              <w:rPr>
                <w:color w:val="000000"/>
              </w:rPr>
              <w:t>&lt;3&gt;</w:t>
            </w:r>
          </w:p>
          <w:p w14:paraId="C3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400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Начальник организационно-протокольного отдела Администрации Аксайского района (</w:t>
            </w:r>
            <w:r>
              <w:rPr>
                <w:color w:val="000000"/>
              </w:rPr>
              <w:t>Лобаченко</w:t>
            </w:r>
            <w:r>
              <w:rPr>
                <w:color w:val="000000"/>
              </w:rPr>
              <w:t xml:space="preserve"> О.А.)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500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уровня профессиональной компетенции кадров муниципального управления</w:t>
            </w: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600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Х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7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8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9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A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B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C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  <w:vAlign w:val="center"/>
          </w:tcPr>
          <w:p w14:paraId="CD00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2.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E000000">
            <w:pPr>
              <w:widowControl w:val="0"/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Сектор по труду отдела социального развития Администрации Аксайского района (</w:t>
            </w:r>
            <w:r>
              <w:rPr>
                <w:color w:val="000000"/>
              </w:rPr>
              <w:t>Аулова</w:t>
            </w:r>
            <w:r>
              <w:rPr>
                <w:color w:val="000000"/>
              </w:rPr>
              <w:t xml:space="preserve"> О.В.)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F000000">
            <w:pPr>
              <w:widowControl w:val="0"/>
              <w:ind/>
              <w:jc w:val="both"/>
              <w:rPr>
                <w:color w:val="000000"/>
              </w:rPr>
            </w:pP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0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1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2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3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4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5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</w:rPr>
              <w:t>,0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600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700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Основное мероприятие 2.1. Финансовая поддержка СО НКО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8000000">
            <w:pPr>
              <w:widowControl w:val="0"/>
              <w:ind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Финансовое управление и сектор по труду отдела социального </w:t>
            </w:r>
            <w:r>
              <w:rPr>
                <w:color w:val="000000"/>
                <w:sz w:val="24"/>
              </w:rPr>
              <w:t>развития Администрации Аксайского района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9000000">
            <w:pPr>
              <w:widowControl w:val="0"/>
              <w:ind/>
              <w:jc w:val="both"/>
              <w:rPr>
                <w:color w:val="000000"/>
                <w:sz w:val="24"/>
              </w:rPr>
            </w:pP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A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01.01.20</w:t>
            </w: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B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</w:t>
            </w: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3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C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D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E00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20,0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F00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0,0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0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1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Контрольное событие муниципальной программы 2.1.1.</w:t>
            </w:r>
          </w:p>
          <w:p w14:paraId="E2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  <w:sz w:val="22"/>
              </w:rPr>
              <w:t>Получение  субсидии из бюджета Аксайского района.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3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Сектор по труду отдела социального развития Администрации Аксайского района.</w:t>
            </w:r>
          </w:p>
          <w:p w14:paraId="E4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5000000">
            <w:pPr>
              <w:ind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Получение  субсидии из бюджета Аксайского района.</w:t>
            </w: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6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7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9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A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B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C00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D000000">
            <w:pPr>
              <w:widowControl w:val="0"/>
              <w:ind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Подпрограмма 3. </w:t>
            </w:r>
            <w:r>
              <w:rPr>
                <w:sz w:val="24"/>
              </w:rPr>
              <w:t>«Укрепление единства российской нации и этнокультурное развитие народов в Аксайском районе»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E000000">
            <w:pPr>
              <w:widowControl w:val="0"/>
              <w:ind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Отдел по координации работы служб первого заместителя Главы Администрации  района (Сергиенко Н.Н.)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F000000">
            <w:pPr>
              <w:ind/>
              <w:jc w:val="both"/>
              <w:rPr>
                <w:color w:val="000000"/>
                <w:sz w:val="24"/>
              </w:rPr>
            </w:pP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0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1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2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3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4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5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600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700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Основное мероприятие 3.1. </w:t>
            </w:r>
            <w:r>
              <w:rPr>
                <w:sz w:val="24"/>
              </w:rPr>
              <w:t>Проведение мероприятий, направленных на укрепление единства российской нации</w:t>
            </w:r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 культуры Администрации Аксайского района (муниципальные учреждения культуры Аксайского района (по согласованию)), отдел по физической культуре, спорту, туризму и работе с молодежью Администрации Аксайского района, управление образования Администрации Аксайского района</w:t>
            </w:r>
          </w:p>
          <w:p w14:paraId="F900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00000">
            <w:pPr>
              <w:ind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0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0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D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E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0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0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1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10000">
            <w:pPr>
              <w:ind w:firstLine="0" w:left="42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Основное мероприятие 3.2.</w:t>
            </w:r>
          </w:p>
          <w:p w14:paraId="0301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sz w:val="24"/>
              </w:rPr>
              <w:t>Проведение мероприятий, направленных на этнокультурное развитие народов, проживающих на территории Аксайского района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 культуры Администрации Аксайского района (муниципальные учреждения культуры Аксайского района (по согласованию)), отдел по физической культуре, спорту, туризму и работе с молодежью Администрации Аксайского района, управление образования Администрации Аксайского района</w:t>
            </w:r>
          </w:p>
          <w:p w14:paraId="05010000">
            <w:pPr>
              <w:widowControl w:val="0"/>
              <w:ind/>
              <w:jc w:val="both"/>
              <w:rPr>
                <w:color w:val="000000"/>
                <w:sz w:val="24"/>
              </w:rPr>
            </w:pP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6010000">
            <w:pPr>
              <w:ind/>
              <w:jc w:val="both"/>
              <w:rPr>
                <w:color w:val="000000"/>
                <w:sz w:val="24"/>
              </w:rPr>
            </w:pP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701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8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9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A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B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C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rPr>
          <w:trHeight w:hRule="atLeast" w:val="360"/>
        </w:trPr>
        <w:tc>
          <w:tcPr>
            <w:tcW w:type="dxa" w:w="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D01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10.</w:t>
            </w:r>
          </w:p>
        </w:tc>
        <w:tc>
          <w:tcPr>
            <w:tcW w:type="dxa" w:w="293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E010000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3.3. Проведение мероприятий по методическому, информационному обеспечению реализации государственной национальной политики на территории Аксайского района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Отдел культуры Администрации Аксайского района (муниципальные учреждения культуры Аксайского района (по согласованию)), отдел по физической культуре, спорту, туризму и работе с молодежью Администрации Аксайского района, управление образования Администрации Аксайского района</w:t>
            </w:r>
          </w:p>
          <w:p w14:paraId="10010000">
            <w:pPr>
              <w:widowControl w:val="0"/>
              <w:ind/>
              <w:jc w:val="both"/>
              <w:rPr>
                <w:color w:val="000000"/>
                <w:sz w:val="24"/>
              </w:rPr>
            </w:pP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10000">
            <w:pPr>
              <w:ind/>
              <w:jc w:val="both"/>
              <w:rPr>
                <w:color w:val="000000"/>
                <w:sz w:val="24"/>
              </w:rPr>
            </w:pP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2010000">
            <w:pPr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31.12.2023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5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6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7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>
        <w:tc>
          <w:tcPr>
            <w:tcW w:type="dxa" w:w="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8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</w:rPr>
              <w:t>.</w:t>
            </w:r>
          </w:p>
        </w:tc>
        <w:tc>
          <w:tcPr>
            <w:tcW w:type="dxa" w:w="293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9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Итого по муниципальной 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программе</w:t>
            </w:r>
          </w:p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A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B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D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E010000">
            <w:pPr>
              <w:widowControl w:val="0"/>
              <w:ind/>
              <w:rPr>
                <w:color w:val="000000"/>
              </w:rPr>
            </w:pP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F010000">
            <w:pPr>
              <w:widowControl w:val="0"/>
              <w:ind/>
              <w:rPr>
                <w:color w:val="000000"/>
              </w:rPr>
            </w:pP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10000">
            <w:pPr>
              <w:widowControl w:val="0"/>
              <w:ind/>
              <w:rPr>
                <w:color w:val="000000"/>
              </w:rPr>
            </w:pP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1010000">
            <w:pPr>
              <w:widowControl w:val="0"/>
              <w:ind/>
              <w:rPr>
                <w:color w:val="000000"/>
              </w:rPr>
            </w:pPr>
          </w:p>
        </w:tc>
      </w:tr>
      <w:tr>
        <w:tc>
          <w:tcPr>
            <w:tcW w:type="dxa" w:w="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93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2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Начальник организационно-протокольного отдела Администрации Аксайского района (</w:t>
            </w:r>
            <w:r>
              <w:rPr>
                <w:color w:val="000000"/>
              </w:rPr>
              <w:t>Лобаченко</w:t>
            </w:r>
            <w:r>
              <w:rPr>
                <w:color w:val="000000"/>
              </w:rPr>
              <w:t xml:space="preserve"> О.А.)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3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2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4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5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5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type="dxa" w:w="16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type="dxa" w:w="167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type="dxa" w:w="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125,2</w:t>
            </w:r>
          </w:p>
        </w:tc>
        <w:tc>
          <w:tcPr>
            <w:tcW w:type="dxa" w:w="12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44,8</w:t>
            </w:r>
          </w:p>
        </w:tc>
      </w:tr>
    </w:tbl>
    <w:p w14:paraId="2A010000">
      <w:pPr>
        <w:ind w:firstLine="0" w:left="0"/>
        <w:rPr>
          <w:color w:val="000000"/>
        </w:rPr>
      </w:pPr>
    </w:p>
    <w:p w14:paraId="2B010000">
      <w:pPr>
        <w:ind w:firstLine="0" w:left="0"/>
        <w:rPr>
          <w:color w:val="000000"/>
        </w:rPr>
      </w:pPr>
    </w:p>
    <w:p w14:paraId="2C010000">
      <w:pPr>
        <w:ind w:firstLine="0" w:left="0"/>
        <w:rPr>
          <w:color w:val="000000"/>
        </w:rPr>
      </w:pPr>
    </w:p>
    <w:p w14:paraId="2D010000">
      <w:pPr>
        <w:ind w:firstLine="0" w:left="0"/>
        <w:rPr>
          <w:color w:val="000000"/>
        </w:rPr>
      </w:pPr>
    </w:p>
    <w:p w14:paraId="2E010000">
      <w:pPr>
        <w:ind w:firstLine="0" w:left="0"/>
        <w:rPr>
          <w:color w:val="000000"/>
        </w:rPr>
      </w:pPr>
    </w:p>
    <w:p w14:paraId="2F010000">
      <w:pPr>
        <w:ind w:firstLine="0" w:left="0"/>
        <w:rPr>
          <w:color w:val="000000"/>
        </w:rPr>
      </w:pPr>
    </w:p>
    <w:p w14:paraId="30010000">
      <w:pPr>
        <w:ind w:firstLine="0" w:left="0"/>
        <w:rPr>
          <w:color w:val="000000"/>
        </w:rPr>
      </w:pPr>
    </w:p>
    <w:p w14:paraId="31010000">
      <w:pPr>
        <w:ind w:firstLine="0" w:left="0"/>
        <w:rPr>
          <w:color w:val="000000"/>
        </w:rPr>
      </w:pPr>
    </w:p>
    <w:p w14:paraId="32010000">
      <w:pPr>
        <w:ind w:firstLine="0" w:left="0"/>
        <w:rPr>
          <w:color w:val="000000"/>
        </w:rPr>
      </w:pPr>
    </w:p>
    <w:p w14:paraId="33010000">
      <w:pPr>
        <w:ind w:firstLine="0" w:left="0"/>
        <w:rPr>
          <w:color w:val="000000"/>
        </w:rPr>
      </w:pPr>
    </w:p>
    <w:p w14:paraId="34010000">
      <w:pPr>
        <w:ind w:firstLine="709" w:left="0"/>
        <w:jc w:val="both"/>
        <w:rPr>
          <w:color w:val="000000"/>
        </w:rPr>
      </w:pPr>
    </w:p>
    <w:tbl>
      <w:tblPr>
        <w:tblStyle w:val="Style_3"/>
        <w:tblInd w:type="dxa" w:w="563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502"/>
      </w:tblGrid>
      <w:tr>
        <w:tc>
          <w:tcPr>
            <w:tcW w:type="dxa" w:w="4502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Приложение № 2 к отчёту о реализации муниципальной программы Аксайского района «Развитие муниципальной службы в Аксайском районе»</w:t>
            </w:r>
            <w:r>
              <w:rPr>
                <w:color w:val="000000"/>
              </w:rPr>
              <w:t xml:space="preserve"> за 20</w:t>
            </w:r>
            <w:r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год</w:t>
            </w:r>
          </w:p>
        </w:tc>
      </w:tr>
    </w:tbl>
    <w:p w14:paraId="36010000">
      <w:pPr>
        <w:ind/>
        <w:jc w:val="center"/>
        <w:rPr>
          <w:color w:val="000000"/>
          <w:sz w:val="28"/>
        </w:rPr>
      </w:pPr>
    </w:p>
    <w:p w14:paraId="3701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СВЕДЕНИЯ</w:t>
      </w:r>
    </w:p>
    <w:p w14:paraId="3801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о выполнении основных мероприятий подпрограмм и мероприятий ведомственных целевых программ, а также контрольных событий муниципальной программы «Развитие муниципальной службы в Аксайском районе» за 20</w:t>
      </w:r>
      <w:r>
        <w:rPr>
          <w:color w:val="000000"/>
          <w:sz w:val="28"/>
        </w:rPr>
        <w:t>23</w:t>
      </w:r>
      <w:r>
        <w:rPr>
          <w:color w:val="000000"/>
          <w:sz w:val="28"/>
        </w:rPr>
        <w:t xml:space="preserve"> год</w:t>
      </w:r>
    </w:p>
    <w:p w14:paraId="39010000">
      <w:pPr>
        <w:ind/>
        <w:jc w:val="center"/>
        <w:rPr>
          <w:color w:val="000000"/>
        </w:rPr>
      </w:pPr>
    </w:p>
    <w:tbl>
      <w:tblPr>
        <w:tblStyle w:val="Style_3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10"/>
        <w:gridCol w:w="3544"/>
        <w:gridCol w:w="2125"/>
        <w:gridCol w:w="1417"/>
        <w:gridCol w:w="1417"/>
        <w:gridCol w:w="1419"/>
        <w:gridCol w:w="1560"/>
        <w:gridCol w:w="1417"/>
        <w:gridCol w:w="1701"/>
      </w:tblGrid>
      <w:tr>
        <w:trPr>
          <w:trHeight w:hRule="atLeast" w:val="552"/>
        </w:trPr>
        <w:tc>
          <w:tcPr>
            <w:tcW w:type="dxa" w:w="71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/п</w:t>
            </w:r>
          </w:p>
        </w:tc>
        <w:tc>
          <w:tcPr>
            <w:tcW w:type="dxa" w:w="35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Номер и наименование </w:t>
            </w:r>
          </w:p>
        </w:tc>
        <w:tc>
          <w:tcPr>
            <w:tcW w:type="dxa" w:w="212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 исполнитель, соисполнитель, участник 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>(должность/ ФИО)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Плановый срок окончания реализации</w:t>
            </w:r>
          </w:p>
        </w:tc>
        <w:tc>
          <w:tcPr>
            <w:tcW w:type="dxa" w:w="28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Фактический срок</w:t>
            </w:r>
          </w:p>
        </w:tc>
        <w:tc>
          <w:tcPr>
            <w:tcW w:type="dxa" w:w="297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Результаты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71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2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 реализации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 реализации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заплани-рованные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достигнутые</w:t>
            </w:r>
          </w:p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1</w:t>
            </w:r>
          </w:p>
          <w:p w14:paraId="50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«</w:t>
            </w:r>
            <w:r>
              <w:rPr>
                <w:color w:val="000000"/>
              </w:rPr>
              <w:t>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Начальник организационно-протокольного отдела Администрации Аксайского района (</w:t>
            </w:r>
            <w:r>
              <w:rPr>
                <w:color w:val="000000"/>
              </w:rPr>
              <w:t>Лобаченко</w:t>
            </w:r>
            <w:r>
              <w:rPr>
                <w:color w:val="000000"/>
              </w:rPr>
              <w:t xml:space="preserve"> О.А.)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10000">
            <w:pPr>
              <w:ind/>
              <w:jc w:val="center"/>
              <w:rPr>
                <w:color w:val="00000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Основное мероприятие 1.1. Обеспечение дополнительного профессионального образования муниципальных служащих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10000">
            <w:pPr>
              <w:ind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Начальник организационно-протокольного отдела Администрации Аксайского района (</w:t>
            </w:r>
            <w:r>
              <w:rPr>
                <w:color w:val="000000"/>
                <w:sz w:val="22"/>
              </w:rPr>
              <w:t>Лобаченко</w:t>
            </w:r>
            <w:r>
              <w:rPr>
                <w:color w:val="000000"/>
                <w:sz w:val="22"/>
              </w:rPr>
              <w:t xml:space="preserve"> О.А.)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</w:t>
            </w:r>
            <w:r>
              <w:rPr>
                <w:color w:val="000000"/>
              </w:rPr>
              <w:t>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</w:t>
            </w:r>
            <w:r>
              <w:rPr>
                <w:color w:val="000000"/>
              </w:rPr>
              <w:t>23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10000">
            <w:pPr>
              <w:ind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Повышение квалификации муниципальных служащих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10000">
            <w:pPr>
              <w:ind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Переподготовку на факультете переподготовки кадров РАНХиГС прошли 2 муниципальных служащих ААР Кикоть А.И. и Аулова О.В.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1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Контрольное событие  муниципальной программы 1.1.1 Повышение квалификации муниципальных служащих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Начальник организационно-протокольного отдела </w:t>
            </w:r>
            <w:r>
              <w:rPr>
                <w:color w:val="000000"/>
              </w:rPr>
              <w:t>Администрации Аксайского района (</w:t>
            </w:r>
            <w:r>
              <w:rPr>
                <w:color w:val="000000"/>
              </w:rPr>
              <w:t>Лобаченко</w:t>
            </w:r>
            <w:r>
              <w:rPr>
                <w:color w:val="000000"/>
              </w:rPr>
              <w:t xml:space="preserve"> О.А.)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Повышение квалификации муниципаль</w:t>
            </w:r>
            <w:r>
              <w:rPr>
                <w:color w:val="000000"/>
              </w:rPr>
              <w:t>ных служащих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10000">
            <w:pPr>
              <w:ind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Достигнуто запланированное значение показателя. 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1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Подпрограмма 2. «Содействие развитию институтов и инициатив гражданского общества в Аксайском районе»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Сектор по труду отдела социального развития Администрации Аксайского района (</w:t>
            </w:r>
            <w:r>
              <w:rPr>
                <w:color w:val="000000"/>
                <w:sz w:val="20"/>
              </w:rPr>
              <w:t>Аулова</w:t>
            </w:r>
            <w:r>
              <w:rPr>
                <w:color w:val="000000"/>
                <w:sz w:val="20"/>
              </w:rPr>
              <w:t xml:space="preserve"> О.В.)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1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1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1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10000">
            <w:pPr>
              <w:spacing w:line="240" w:lineRule="auto"/>
              <w:ind/>
              <w:rPr>
                <w:color w:val="000000"/>
              </w:rPr>
            </w:pPr>
            <w:r>
              <w:rPr>
                <w:color w:val="000000"/>
              </w:rPr>
              <w:t>Основное мероприятие 2.1. Финансовая поддержка СО НКО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Финансовое управление и сектор по труду отдела социального развития Администрации Аксайского района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01.01.202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Получение субсидии  из бюджета района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10000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>Утверждены</w:t>
            </w:r>
            <w:r>
              <w:rPr>
                <w:color w:val="000000"/>
                <w:sz w:val="20"/>
              </w:rPr>
              <w:t xml:space="preserve"> итоги конкурса на получение финансовой поддержки в виде субсидий: победитель Автономная некоммерческая организация Центр социального обслуживания населения «Забота и долголетие» ИНН 6102077081</w:t>
            </w:r>
            <w:r>
              <w:rPr>
                <w:b w:val="0"/>
                <w:color w:val="000000"/>
                <w:sz w:val="20"/>
              </w:rPr>
              <w:t>, протокол заседания комиссии от 23.11.2023 г. № 2, соглашение о предоставлении из бюджета Аксайского района субсидии СОНКО от 30.11.2023 г. № 100, платежное поручение № 661285 от 20.12.2023 г.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10000">
            <w:pPr>
              <w:ind/>
              <w:jc w:val="both"/>
              <w:rPr>
                <w:color w:val="000000"/>
                <w:sz w:val="22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10000">
            <w:pPr>
              <w:spacing w:line="240" w:lineRule="auto"/>
              <w:ind/>
              <w:rPr>
                <w:color w:val="000000"/>
              </w:rPr>
            </w:pPr>
            <w:r>
              <w:rPr>
                <w:color w:val="000000"/>
              </w:rPr>
              <w:t>Основное мероприятие 2.2. Информационная и консультационная поддержка СО НКО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Сектор по труду отдела социального развития Администрации Аксайского района.</w:t>
            </w:r>
          </w:p>
          <w:p w14:paraId="7F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1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10000">
            <w:pPr>
              <w:ind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***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1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7. 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10000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3.1</w:t>
            </w:r>
          </w:p>
          <w:p w14:paraId="88010000">
            <w:pPr>
              <w:rPr>
                <w:sz w:val="24"/>
              </w:rPr>
            </w:pPr>
            <w:r>
              <w:rPr>
                <w:sz w:val="24"/>
              </w:rPr>
              <w:t>Прирост числа участников мероприятий, направленных на этнокультурное развитие народов, проживающих на территории Аксайского района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Отдел по координации работы служб первого заместителя Главы Администрации Аксайского района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1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10000">
            <w:pPr>
              <w:ind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1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1010000">
            <w:pPr>
              <w:ind w:firstLine="0" w:left="42"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Основное мероприятие 3.2.</w:t>
            </w:r>
          </w:p>
          <w:p w14:paraId="92010000">
            <w:pPr>
              <w:widowControl w:val="0"/>
              <w:ind/>
              <w:rPr>
                <w:color w:val="000000"/>
                <w:sz w:val="24"/>
              </w:rPr>
            </w:pPr>
            <w:r>
              <w:rPr>
                <w:sz w:val="24"/>
              </w:rPr>
              <w:t>Проведение мероприятий, направленных на этнокультурное развитие народов, проживающих на территории Аксайского района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Отдел по координации работы служб первого заместителя Главы Администрации Аксайского района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ind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ind/>
              <w:jc w:val="center"/>
              <w:rPr>
                <w:color w:val="000000"/>
              </w:rPr>
            </w:pPr>
          </w:p>
        </w:tc>
      </w:tr>
      <w:tr>
        <w:tc>
          <w:tcPr>
            <w:tcW w:type="dxa" w:w="7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type="dxa" w:w="35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9B010000">
            <w:pPr>
              <w:rPr>
                <w:sz w:val="24"/>
              </w:rPr>
            </w:pPr>
            <w:r>
              <w:rPr>
                <w:sz w:val="24"/>
              </w:rPr>
              <w:t>Основное мероприятие 3.3. Проведение мероприятий по методическому, информационному обеспечению реализации государственной национальной политики на территории Аксайского района</w:t>
            </w:r>
          </w:p>
        </w:tc>
        <w:tc>
          <w:tcPr>
            <w:tcW w:type="dxa" w:w="21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widowControl w:val="0"/>
              <w:ind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Отдел по координации работы служб первого заместителя Главы Администрации Аксайского района 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4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31.12.202</w:t>
            </w:r>
            <w:r>
              <w:rPr>
                <w:color w:val="000000"/>
              </w:rPr>
              <w:t>3</w:t>
            </w:r>
          </w:p>
        </w:tc>
        <w:tc>
          <w:tcPr>
            <w:tcW w:type="dxa" w:w="15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ind/>
              <w:jc w:val="both"/>
              <w:rPr>
                <w:color w:val="000000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10000">
            <w:pPr>
              <w:ind/>
              <w:jc w:val="both"/>
              <w:rPr>
                <w:color w:val="000000"/>
                <w:sz w:val="22"/>
              </w:rPr>
            </w:pP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ind/>
              <w:jc w:val="center"/>
              <w:rPr>
                <w:color w:val="000000"/>
              </w:rPr>
            </w:pPr>
          </w:p>
        </w:tc>
      </w:tr>
    </w:tbl>
    <w:p w14:paraId="A3010000">
      <w:pPr>
        <w:spacing w:after="0" w:before="0" w:line="240" w:lineRule="auto"/>
        <w:ind w:firstLine="709" w:left="0"/>
        <w:jc w:val="both"/>
        <w:rPr>
          <w:sz w:val="22"/>
        </w:rPr>
      </w:pPr>
    </w:p>
    <w:p w14:paraId="A4010000">
      <w:pPr>
        <w:spacing w:after="0" w:before="0" w:line="240" w:lineRule="auto"/>
        <w:ind w:firstLine="709" w:left="0"/>
        <w:jc w:val="both"/>
        <w:rPr>
          <w:sz w:val="22"/>
        </w:rPr>
      </w:pPr>
      <w:r>
        <w:rPr>
          <w:sz w:val="22"/>
        </w:rPr>
        <w:t xml:space="preserve">*** В целях оказания информационной поддержки </w:t>
      </w:r>
      <w:r>
        <w:rPr>
          <w:sz w:val="22"/>
        </w:rPr>
        <w:t xml:space="preserve">социально ориентированным некоммерческим организациям (далее – </w:t>
      </w:r>
      <w:r>
        <w:rPr>
          <w:sz w:val="22"/>
        </w:rPr>
        <w:t>СОНКО</w:t>
      </w:r>
      <w:r>
        <w:rPr>
          <w:sz w:val="22"/>
        </w:rPr>
        <w:t>)</w:t>
      </w:r>
      <w:r>
        <w:rPr>
          <w:sz w:val="22"/>
        </w:rPr>
        <w:t xml:space="preserve"> на официальном сайте Администрации </w:t>
      </w:r>
      <w:r>
        <w:rPr>
          <w:sz w:val="22"/>
        </w:rPr>
        <w:t>Аксайского</w:t>
      </w:r>
      <w:r>
        <w:rPr>
          <w:sz w:val="22"/>
        </w:rPr>
        <w:t xml:space="preserve"> района создан раздел «Социально ориентированные некоммерческие организации». В данном разделе размещается актуальная информация о конкурсах на получение финансовой поддержки СОНКО, о конкурсах Президентских грантов и др. </w:t>
      </w:r>
    </w:p>
    <w:p w14:paraId="A5010000">
      <w:pPr>
        <w:spacing w:after="0" w:before="0" w:line="240" w:lineRule="auto"/>
        <w:ind w:firstLine="709" w:left="0"/>
        <w:jc w:val="both"/>
        <w:rPr>
          <w:sz w:val="22"/>
        </w:rPr>
      </w:pPr>
      <w:r>
        <w:rPr>
          <w:sz w:val="22"/>
        </w:rPr>
        <w:t>О</w:t>
      </w:r>
      <w:r>
        <w:rPr>
          <w:sz w:val="22"/>
        </w:rPr>
        <w:t>повещение руководителей и актива СОНКО об актуальных мероприятиях ведется также посредством рассылки на адреса электронной почты и в телефонном режиме.</w:t>
      </w:r>
    </w:p>
    <w:p w14:paraId="A6010000">
      <w:pPr>
        <w:spacing w:after="0" w:before="0" w:line="240" w:lineRule="auto"/>
        <w:ind w:firstLine="709" w:left="0"/>
        <w:jc w:val="both"/>
        <w:rPr>
          <w:sz w:val="22"/>
        </w:rPr>
      </w:pPr>
      <w:r>
        <w:rPr>
          <w:sz w:val="22"/>
        </w:rPr>
        <w:t xml:space="preserve">В целях оказания </w:t>
      </w:r>
      <w:r>
        <w:rPr>
          <w:sz w:val="22"/>
        </w:rPr>
        <w:t>информационно</w:t>
      </w:r>
      <w:r>
        <w:rPr>
          <w:sz w:val="22"/>
        </w:rPr>
        <w:t xml:space="preserve">-методической поддержки специалист Администрации </w:t>
      </w:r>
      <w:r>
        <w:rPr>
          <w:sz w:val="22"/>
        </w:rPr>
        <w:t>Аксайского</w:t>
      </w:r>
      <w:r>
        <w:rPr>
          <w:sz w:val="22"/>
        </w:rPr>
        <w:t xml:space="preserve"> района осуществля</w:t>
      </w:r>
      <w:r>
        <w:rPr>
          <w:sz w:val="22"/>
        </w:rPr>
        <w:t>е</w:t>
      </w:r>
      <w:r>
        <w:rPr>
          <w:sz w:val="22"/>
        </w:rPr>
        <w:t>т консультирование СОНКО по вопросам ведения их уставной деятельности, взаимодействия с федеральными и региональными органами власти, участия в конкурсах на получение финансовой поддержки</w:t>
      </w:r>
      <w:r>
        <w:rPr>
          <w:sz w:val="22"/>
        </w:rPr>
        <w:t>.</w:t>
      </w:r>
    </w:p>
    <w:p w14:paraId="A7010000">
      <w:pPr>
        <w:rPr>
          <w:color w:val="000000"/>
        </w:rPr>
      </w:pPr>
    </w:p>
    <w:p w14:paraId="A8010000">
      <w:pPr>
        <w:rPr>
          <w:color w:val="000000"/>
        </w:rPr>
      </w:pPr>
    </w:p>
    <w:p w14:paraId="A9010000">
      <w:pPr>
        <w:rPr>
          <w:color w:val="000000"/>
        </w:rPr>
      </w:pPr>
    </w:p>
    <w:p w14:paraId="AA010000">
      <w:pPr>
        <w:rPr>
          <w:color w:val="000000"/>
        </w:rPr>
      </w:pPr>
    </w:p>
    <w:p w14:paraId="AB010000">
      <w:pPr>
        <w:rPr>
          <w:color w:val="000000"/>
        </w:rPr>
      </w:pPr>
    </w:p>
    <w:p w14:paraId="AC010000">
      <w:pPr>
        <w:rPr>
          <w:color w:val="000000"/>
        </w:rPr>
      </w:pPr>
    </w:p>
    <w:p w14:paraId="AD010000">
      <w:pPr>
        <w:rPr>
          <w:color w:val="000000"/>
        </w:rPr>
      </w:pPr>
    </w:p>
    <w:p w14:paraId="AE010000">
      <w:pPr>
        <w:rPr>
          <w:color w:val="000000"/>
        </w:rPr>
      </w:pPr>
    </w:p>
    <w:p w14:paraId="AF010000">
      <w:pPr>
        <w:rPr>
          <w:color w:val="000000"/>
        </w:rPr>
      </w:pPr>
    </w:p>
    <w:p w14:paraId="B0010000">
      <w:pPr>
        <w:rPr>
          <w:color w:val="000000"/>
        </w:rPr>
      </w:pPr>
    </w:p>
    <w:p w14:paraId="B1010000">
      <w:pPr>
        <w:rPr>
          <w:color w:val="000000"/>
        </w:rPr>
      </w:pPr>
    </w:p>
    <w:p w14:paraId="B2010000">
      <w:pPr>
        <w:rPr>
          <w:color w:val="000000"/>
        </w:rPr>
      </w:pPr>
    </w:p>
    <w:p w14:paraId="B3010000">
      <w:pPr>
        <w:rPr>
          <w:color w:val="000000"/>
        </w:rPr>
      </w:pPr>
    </w:p>
    <w:p w14:paraId="B4010000">
      <w:pPr>
        <w:rPr>
          <w:color w:val="000000"/>
        </w:rPr>
      </w:pPr>
    </w:p>
    <w:p w14:paraId="B5010000">
      <w:pPr>
        <w:rPr>
          <w:color w:val="000000"/>
        </w:rPr>
      </w:pPr>
    </w:p>
    <w:p w14:paraId="B6010000">
      <w:pPr>
        <w:rPr>
          <w:color w:val="000000"/>
        </w:rPr>
      </w:pPr>
    </w:p>
    <w:p w14:paraId="B7010000">
      <w:pPr>
        <w:rPr>
          <w:color w:val="000000"/>
        </w:rPr>
      </w:pPr>
    </w:p>
    <w:p w14:paraId="B8010000">
      <w:pPr>
        <w:rPr>
          <w:color w:val="000000"/>
        </w:rPr>
      </w:pPr>
    </w:p>
    <w:p w14:paraId="B9010000">
      <w:pPr>
        <w:rPr>
          <w:color w:val="000000"/>
        </w:rPr>
      </w:pPr>
    </w:p>
    <w:p w14:paraId="BA010000">
      <w:pPr>
        <w:rPr>
          <w:color w:val="000000"/>
        </w:rPr>
      </w:pPr>
    </w:p>
    <w:p w14:paraId="BB010000">
      <w:pPr>
        <w:rPr>
          <w:color w:val="000000"/>
        </w:rPr>
      </w:pPr>
    </w:p>
    <w:p w14:paraId="BC010000">
      <w:pPr>
        <w:rPr>
          <w:color w:val="000000"/>
        </w:rPr>
      </w:pPr>
    </w:p>
    <w:p w14:paraId="BD010000">
      <w:pPr>
        <w:rPr>
          <w:color w:val="000000"/>
        </w:rPr>
      </w:pPr>
    </w:p>
    <w:p w14:paraId="BE010000">
      <w:pPr>
        <w:rPr>
          <w:color w:val="000000"/>
        </w:rPr>
      </w:pPr>
    </w:p>
    <w:p w14:paraId="BF010000">
      <w:pPr>
        <w:rPr>
          <w:color w:val="000000"/>
        </w:rPr>
      </w:pPr>
    </w:p>
    <w:p w14:paraId="C0010000">
      <w:pPr>
        <w:rPr>
          <w:color w:val="000000"/>
        </w:rPr>
      </w:pPr>
    </w:p>
    <w:p w14:paraId="C1010000">
      <w:pPr>
        <w:rPr>
          <w:color w:val="000000"/>
        </w:rPr>
      </w:pPr>
    </w:p>
    <w:p w14:paraId="C2010000">
      <w:pPr>
        <w:rPr>
          <w:color w:val="000000"/>
        </w:rPr>
      </w:pPr>
    </w:p>
    <w:p w14:paraId="C3010000">
      <w:pPr>
        <w:rPr>
          <w:color w:val="000000"/>
        </w:rPr>
      </w:pPr>
    </w:p>
    <w:p w14:paraId="C4010000">
      <w:pPr>
        <w:rPr>
          <w:color w:val="000000"/>
        </w:rPr>
      </w:pPr>
    </w:p>
    <w:p w14:paraId="C5010000">
      <w:pPr>
        <w:rPr>
          <w:color w:val="000000"/>
        </w:rPr>
      </w:pPr>
    </w:p>
    <w:p w14:paraId="C6010000">
      <w:pPr>
        <w:rPr>
          <w:color w:val="000000"/>
        </w:rPr>
      </w:pPr>
    </w:p>
    <w:p w14:paraId="C7010000">
      <w:pPr>
        <w:rPr>
          <w:color w:val="000000"/>
        </w:rPr>
      </w:pPr>
    </w:p>
    <w:p w14:paraId="C8010000">
      <w:pPr>
        <w:rPr>
          <w:color w:val="000000"/>
        </w:rPr>
      </w:pPr>
    </w:p>
    <w:p w14:paraId="C9010000">
      <w:pPr>
        <w:rPr>
          <w:color w:val="000000"/>
        </w:rPr>
      </w:pPr>
    </w:p>
    <w:p w14:paraId="CA010000">
      <w:pPr>
        <w:rPr>
          <w:color w:val="000000"/>
        </w:rPr>
      </w:pPr>
    </w:p>
    <w:p w14:paraId="CB010000">
      <w:pPr>
        <w:rPr>
          <w:color w:val="000000"/>
        </w:rPr>
      </w:pPr>
    </w:p>
    <w:p w14:paraId="CC010000">
      <w:pPr>
        <w:rPr>
          <w:color w:val="000000"/>
        </w:rPr>
      </w:pPr>
    </w:p>
    <w:p w14:paraId="CD010000">
      <w:pPr>
        <w:rPr>
          <w:color w:val="000000"/>
        </w:rPr>
      </w:pPr>
    </w:p>
    <w:tbl>
      <w:tblPr>
        <w:tblStyle w:val="Style_3"/>
        <w:tblInd w:type="dxa" w:w="563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14"/>
      </w:tblGrid>
      <w:tr>
        <w:tc>
          <w:tcPr>
            <w:tcW w:type="dxa" w:w="4114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ind/>
              <w:jc w:val="both"/>
              <w:rPr>
                <w:color w:val="000000"/>
              </w:rPr>
            </w:pPr>
            <w:r>
              <w:rPr>
                <w:color w:val="000000"/>
              </w:rPr>
              <w:t>Приложение № 3 к отчёту о реализации муниципальной программы Аксайского района «Развитие муниципальной службы в Аксайском районе»</w:t>
            </w:r>
            <w:r>
              <w:rPr>
                <w:color w:val="000000"/>
              </w:rPr>
              <w:t xml:space="preserve"> за 20</w:t>
            </w:r>
            <w:r>
              <w:rPr>
                <w:color w:val="000000"/>
              </w:rPr>
              <w:t>23</w:t>
            </w:r>
            <w:r>
              <w:rPr>
                <w:color w:val="000000"/>
              </w:rPr>
              <w:t xml:space="preserve"> год</w:t>
            </w:r>
          </w:p>
        </w:tc>
      </w:tr>
    </w:tbl>
    <w:p w14:paraId="CF010000">
      <w:pPr>
        <w:widowControl w:val="0"/>
        <w:ind/>
        <w:jc w:val="center"/>
        <w:rPr>
          <w:color w:val="000000"/>
        </w:rPr>
      </w:pPr>
    </w:p>
    <w:p w14:paraId="D0010000">
      <w:pPr>
        <w:widowControl w:val="0"/>
        <w:ind/>
        <w:jc w:val="center"/>
        <w:rPr>
          <w:color w:val="000000"/>
        </w:rPr>
      </w:pPr>
      <w:r>
        <w:rPr>
          <w:color w:val="000000"/>
        </w:rPr>
        <w:t>СВЕДЕНИЯ</w:t>
      </w:r>
    </w:p>
    <w:p w14:paraId="D1010000">
      <w:pPr>
        <w:widowControl w:val="0"/>
        <w:ind/>
        <w:jc w:val="center"/>
        <w:rPr>
          <w:color w:val="000000"/>
        </w:rPr>
      </w:pPr>
      <w:r>
        <w:rPr>
          <w:color w:val="000000"/>
        </w:rPr>
        <w:t xml:space="preserve">об использовании бюджетных ассигнований и внебюджетных средств на реализацию муниципальной программы «Развитие муниципальной службы в Аксайском районе» </w:t>
      </w:r>
    </w:p>
    <w:p w14:paraId="D2010000">
      <w:pPr>
        <w:widowControl w:val="0"/>
        <w:ind/>
        <w:jc w:val="center"/>
        <w:rPr>
          <w:color w:val="000000"/>
        </w:rPr>
      </w:pPr>
      <w:r>
        <w:rPr>
          <w:color w:val="000000"/>
        </w:rPr>
        <w:t>за 20</w:t>
      </w:r>
      <w:r>
        <w:rPr>
          <w:color w:val="000000"/>
        </w:rPr>
        <w:t>23</w:t>
      </w:r>
      <w:r>
        <w:rPr>
          <w:color w:val="000000"/>
        </w:rPr>
        <w:t xml:space="preserve"> год</w:t>
      </w:r>
    </w:p>
    <w:p w14:paraId="D3010000">
      <w:pPr>
        <w:widowControl w:val="0"/>
        <w:ind/>
        <w:jc w:val="center"/>
        <w:rPr>
          <w:color w:val="000000"/>
        </w:rPr>
      </w:pPr>
    </w:p>
    <w:tbl>
      <w:tblPr>
        <w:tblStyle w:val="Style_3"/>
        <w:tblInd w:type="dxa" w:w="-209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1860"/>
        <w:gridCol w:w="2789"/>
        <w:gridCol w:w="1992"/>
        <w:gridCol w:w="1993"/>
        <w:gridCol w:w="1327"/>
      </w:tblGrid>
      <w:tr>
        <w:trPr>
          <w:trHeight w:hRule="atLeast" w:val="305"/>
        </w:trPr>
        <w:tc>
          <w:tcPr>
            <w:tcW w:type="dxa" w:w="18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4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type="dxa" w:w="27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5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Источники финансирования</w:t>
            </w:r>
          </w:p>
        </w:tc>
        <w:tc>
          <w:tcPr>
            <w:tcW w:type="dxa" w:w="398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6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Объем расходов (тыс. рублей), предусмотренных</w:t>
            </w:r>
          </w:p>
        </w:tc>
        <w:tc>
          <w:tcPr>
            <w:tcW w:type="dxa" w:w="13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7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Фактические 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>расходы (тыс. рублей),</w:t>
            </w:r>
            <w:r>
              <w:rPr>
                <w:color w:val="000000"/>
                <w:sz w:val="24"/>
              </w:rPr>
              <w:br/>
            </w:r>
            <w:r>
              <w:rPr>
                <w:color w:val="000000"/>
                <w:sz w:val="24"/>
              </w:rPr>
              <w:t>&lt;1&gt;</w:t>
            </w:r>
            <w:r>
              <w:rPr>
                <w:color w:val="000000"/>
                <w:sz w:val="24"/>
              </w:rPr>
              <w:t xml:space="preserve"> </w:t>
            </w:r>
          </w:p>
        </w:tc>
      </w:tr>
      <w:tr>
        <w:trPr>
          <w:trHeight w:hRule="atLeast" w:val="1178"/>
        </w:trPr>
        <w:tc>
          <w:tcPr>
            <w:tcW w:type="dxa" w:w="18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8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муниципальной программой </w:t>
            </w:r>
          </w:p>
          <w:p w14:paraId="D9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A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сводной бюджетной росписью</w:t>
            </w:r>
          </w:p>
        </w:tc>
        <w:tc>
          <w:tcPr>
            <w:tcW w:type="dxa" w:w="13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</w:tbl>
    <w:p w14:paraId="DB010000">
      <w:pPr>
        <w:widowControl w:val="0"/>
        <w:ind/>
        <w:jc w:val="center"/>
        <w:rPr>
          <w:color w:val="000000"/>
          <w:sz w:val="4"/>
        </w:rPr>
      </w:pPr>
    </w:p>
    <w:tbl>
      <w:tblPr>
        <w:tblStyle w:val="Style_3"/>
        <w:tblInd w:type="dxa" w:w="-209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1859"/>
        <w:gridCol w:w="2789"/>
        <w:gridCol w:w="1992"/>
        <w:gridCol w:w="1993"/>
        <w:gridCol w:w="1327"/>
      </w:tblGrid>
      <w:tr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C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D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E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F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0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>
        <w:trPr>
          <w:trHeight w:hRule="atLeast" w:val="320"/>
        </w:trPr>
        <w:tc>
          <w:tcPr>
            <w:tcW w:type="dxa" w:w="1859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1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Муниципальная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t xml:space="preserve">программа      </w:t>
            </w:r>
          </w:p>
          <w:p w14:paraId="E2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«Развитие муниципальной службы в Аксайском районе»</w:t>
            </w:r>
          </w:p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301000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4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5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6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</w:tr>
      <w:tr>
        <w:trPr>
          <w:trHeight w:hRule="atLeast" w:val="309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7010000">
            <w:pPr>
              <w:rPr>
                <w:color w:val="000000"/>
              </w:rPr>
            </w:pPr>
            <w:r>
              <w:rPr>
                <w:color w:val="000000"/>
              </w:rPr>
              <w:t>бюджет Аксайского района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9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A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170,0</w:t>
            </w:r>
          </w:p>
        </w:tc>
      </w:tr>
      <w:tr>
        <w:trPr>
          <w:trHeight w:hRule="atLeast" w:val="387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B01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C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D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E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17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F010000">
            <w:pPr>
              <w:rPr>
                <w:i w:val="1"/>
                <w:color w:val="000000"/>
              </w:rPr>
            </w:pPr>
            <w:r>
              <w:rPr>
                <w:i w:val="1"/>
                <w:color w:val="000000"/>
              </w:rPr>
              <w:t>в том числе за счет средств: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0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1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2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226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3010000">
            <w:pPr>
              <w:rPr>
                <w:color w:val="000000"/>
              </w:rPr>
            </w:pPr>
            <w:r>
              <w:rPr>
                <w:color w:val="000000"/>
              </w:rPr>
              <w:t>- федерального бюджета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4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5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6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226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7010000">
            <w:pPr>
              <w:rPr>
                <w:color w:val="000000"/>
              </w:rPr>
            </w:pPr>
            <w:r>
              <w:rPr>
                <w:color w:val="000000"/>
              </w:rPr>
              <w:t>- областного бюджета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9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279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10000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D01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E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0"/>
        </w:trPr>
        <w:tc>
          <w:tcPr>
            <w:tcW w:type="dxa" w:w="1859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1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1. </w:t>
            </w:r>
          </w:p>
          <w:p w14:paraId="00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«</w:t>
            </w:r>
            <w:r>
              <w:rPr>
                <w:color w:val="000000"/>
              </w:rPr>
              <w:t>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</w:t>
            </w:r>
            <w:r>
              <w:rPr>
                <w:color w:val="000000"/>
              </w:rPr>
              <w:t>»</w:t>
            </w:r>
          </w:p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2000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3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4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</w:tr>
      <w:tr>
        <w:trPr>
          <w:trHeight w:hRule="atLeast" w:val="248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5020000">
            <w:pPr>
              <w:rPr>
                <w:color w:val="000000"/>
              </w:rPr>
            </w:pPr>
            <w:r>
              <w:rPr>
                <w:color w:val="000000"/>
              </w:rPr>
              <w:t>бюджет Аксайского района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6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7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8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</w:tr>
      <w:tr>
        <w:trPr>
          <w:trHeight w:hRule="atLeast" w:val="367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9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A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B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C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34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D020000">
            <w:pPr>
              <w:rPr>
                <w:i w:val="1"/>
                <w:color w:val="000000"/>
              </w:rPr>
            </w:pPr>
            <w:r>
              <w:rPr>
                <w:i w:val="1"/>
                <w:color w:val="000000"/>
              </w:rPr>
              <w:t>в том числе за счет средств: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E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F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0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92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20000">
            <w:pPr>
              <w:rPr>
                <w:color w:val="000000"/>
              </w:rPr>
            </w:pPr>
            <w:r>
              <w:rPr>
                <w:color w:val="000000"/>
              </w:rPr>
              <w:t>- федерального бюджета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2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92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5020000">
            <w:pPr>
              <w:rPr>
                <w:color w:val="000000"/>
              </w:rPr>
            </w:pPr>
            <w:r>
              <w:rPr>
                <w:color w:val="000000"/>
              </w:rPr>
              <w:t>- областного бюджета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6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7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8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262"/>
        </w:trPr>
        <w:tc>
          <w:tcPr>
            <w:tcW w:type="dxa" w:w="1859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9020000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type="dxa" w:w="199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A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B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32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D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Основное мероприятие 1.1.</w:t>
            </w:r>
          </w:p>
          <w:p w14:paraId="1E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Обеспечение дополнительного профессионального образования муниципальных служащих</w:t>
            </w:r>
          </w:p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F02000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1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2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</w:tr>
      <w:tr>
        <w:trPr>
          <w:trHeight w:hRule="atLeast" w:val="325"/>
        </w:trPr>
        <w:tc>
          <w:tcPr>
            <w:tcW w:type="dxa" w:w="1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3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Подпрограмма 2.</w:t>
            </w:r>
          </w:p>
          <w:p w14:paraId="24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«Содействие </w:t>
            </w:r>
            <w:r>
              <w:rPr>
                <w:color w:val="000000"/>
              </w:rPr>
              <w:t xml:space="preserve">развитию институтов и инициатив гражданского общества 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 xml:space="preserve"> </w:t>
            </w:r>
          </w:p>
          <w:p w14:paraId="25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 xml:space="preserve">Аксайском </w:t>
            </w:r>
            <w:r>
              <w:rPr>
                <w:color w:val="000000"/>
              </w:rPr>
              <w:t>районе</w:t>
            </w:r>
            <w:r>
              <w:rPr>
                <w:color w:val="000000"/>
              </w:rPr>
              <w:t xml:space="preserve">». </w:t>
            </w:r>
          </w:p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2000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A020000">
            <w:pPr>
              <w:rPr>
                <w:color w:val="000000"/>
              </w:rPr>
            </w:pPr>
            <w:r>
              <w:rPr>
                <w:color w:val="000000"/>
              </w:rPr>
              <w:t>бюджет Аксайского района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B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C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D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E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F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0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1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2020000">
            <w:pPr>
              <w:rPr>
                <w:i w:val="1"/>
                <w:color w:val="000000"/>
              </w:rPr>
            </w:pPr>
            <w:r>
              <w:rPr>
                <w:i w:val="1"/>
                <w:color w:val="000000"/>
              </w:rPr>
              <w:t>в том числе за счет средств: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3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4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5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6020000">
            <w:pPr>
              <w:rPr>
                <w:color w:val="000000"/>
              </w:rPr>
            </w:pPr>
            <w:r>
              <w:rPr>
                <w:color w:val="000000"/>
              </w:rPr>
              <w:t>- федерального бюджета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7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8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9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A020000">
            <w:pPr>
              <w:rPr>
                <w:color w:val="000000"/>
              </w:rPr>
            </w:pPr>
            <w:r>
              <w:rPr>
                <w:color w:val="000000"/>
              </w:rPr>
              <w:t>- областного бюджета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B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C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D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E020000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F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0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1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2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Подпрограмма 3.</w:t>
            </w:r>
          </w:p>
          <w:p w14:paraId="43020000">
            <w:pPr>
              <w:widowControl w:val="0"/>
              <w:ind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sz w:val="28"/>
              </w:rPr>
              <w:t>Укрепление единства российской нации и этнокультурное развитие народов в Аксайском районе</w:t>
            </w:r>
            <w:r>
              <w:rPr>
                <w:color w:val="000000"/>
                <w:sz w:val="28"/>
              </w:rPr>
              <w:t xml:space="preserve">». </w:t>
            </w:r>
          </w:p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4020000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5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6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7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8020000">
            <w:pPr>
              <w:rPr>
                <w:color w:val="000000"/>
              </w:rPr>
            </w:pPr>
            <w:r>
              <w:rPr>
                <w:color w:val="000000"/>
              </w:rPr>
              <w:t>бюджет Аксайского района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9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A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B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C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D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E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F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0020000">
            <w:pPr>
              <w:rPr>
                <w:i w:val="1"/>
                <w:color w:val="000000"/>
              </w:rPr>
            </w:pPr>
            <w:r>
              <w:rPr>
                <w:i w:val="1"/>
                <w:color w:val="000000"/>
              </w:rPr>
              <w:t>в том числе за счет средств: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1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2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3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4020000">
            <w:pPr>
              <w:rPr>
                <w:color w:val="000000"/>
              </w:rPr>
            </w:pPr>
            <w:r>
              <w:rPr>
                <w:color w:val="000000"/>
              </w:rPr>
              <w:t>- федерального бюджета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5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6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7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8020000">
            <w:pPr>
              <w:rPr>
                <w:color w:val="000000"/>
              </w:rPr>
            </w:pPr>
            <w:r>
              <w:rPr>
                <w:color w:val="000000"/>
              </w:rPr>
              <w:t>- областного бюджета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9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A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B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>
        <w:trPr>
          <w:trHeight w:hRule="atLeast" w:val="325"/>
        </w:trPr>
        <w:tc>
          <w:tcPr>
            <w:tcW w:type="dxa" w:w="18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7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C020000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type="dxa" w:w="1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D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type="dxa" w:w="199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E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type="dxa" w:w="13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5F020000">
            <w:pPr>
              <w:widowControl w:val="0"/>
              <w:ind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14:paraId="60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1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2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3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4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5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6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7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8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9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A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B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C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D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E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6F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70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71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72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73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74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75020000">
      <w:pPr>
        <w:sectPr>
          <w:headerReference r:id="rId1" w:type="default"/>
          <w:footerReference r:id="rId2" w:type="default"/>
          <w:pgSz w:h="16848" w:orient="portrait" w:w="11908"/>
          <w:pgMar w:bottom="567" w:footer="709" w:gutter="0" w:header="709" w:left="1134" w:right="567" w:top="567"/>
        </w:sectPr>
      </w:pPr>
    </w:p>
    <w:p w14:paraId="76020000">
      <w:pPr>
        <w:widowControl w:val="0"/>
        <w:ind w:firstLine="0" w:left="-284"/>
        <w:jc w:val="both"/>
        <w:outlineLvl w:val="2"/>
        <w:rPr>
          <w:color w:val="000000"/>
        </w:rPr>
      </w:pPr>
    </w:p>
    <w:p w14:paraId="77020000">
      <w:pPr>
        <w:rPr>
          <w:color w:val="000000"/>
        </w:rPr>
      </w:pPr>
    </w:p>
    <w:p w14:paraId="78020000">
      <w:pPr>
        <w:ind/>
        <w:jc w:val="right"/>
        <w:rPr>
          <w:b w:val="0"/>
          <w:color w:val="000000"/>
          <w:sz w:val="28"/>
        </w:rPr>
      </w:pPr>
      <w:r>
        <w:rPr>
          <w:b w:val="0"/>
          <w:color w:val="000000"/>
          <w:sz w:val="28"/>
        </w:rPr>
        <w:t>Приложение № 4</w:t>
      </w:r>
      <w:r>
        <w:rPr>
          <w:color w:val="000000"/>
          <w:sz w:val="28"/>
        </w:rPr>
        <w:t xml:space="preserve"> </w:t>
      </w:r>
    </w:p>
    <w:p w14:paraId="79020000">
      <w:pPr>
        <w:ind/>
        <w:jc w:val="right"/>
        <w:rPr>
          <w:b w:val="0"/>
          <w:color w:val="000000"/>
          <w:sz w:val="28"/>
        </w:rPr>
      </w:pPr>
      <w:r>
        <w:rPr>
          <w:color w:val="000000"/>
          <w:sz w:val="28"/>
        </w:rPr>
        <w:t>к отчету  о реализации  муниципальной  программы Аксайского района «Развитие муниципальной службы в Аксайском районе»  за 20</w:t>
      </w:r>
      <w:r>
        <w:rPr>
          <w:color w:val="000000"/>
          <w:sz w:val="28"/>
        </w:rPr>
        <w:t>2</w:t>
      </w:r>
      <w:r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</w:t>
      </w:r>
    </w:p>
    <w:p w14:paraId="7A020000">
      <w:pPr>
        <w:ind w:firstLine="0" w:left="9072"/>
        <w:jc w:val="center"/>
        <w:rPr>
          <w:b w:val="0"/>
          <w:color w:val="000000"/>
          <w:sz w:val="28"/>
        </w:rPr>
      </w:pPr>
      <w:r>
        <w:rPr>
          <w:b w:val="1"/>
          <w:color w:val="000000"/>
          <w:sz w:val="28"/>
        </w:rPr>
        <w:t xml:space="preserve"> </w:t>
      </w:r>
    </w:p>
    <w:p w14:paraId="7B020000">
      <w:pPr>
        <w:ind w:firstLine="0" w:left="9072"/>
        <w:jc w:val="both"/>
        <w:rPr>
          <w:b w:val="0"/>
          <w:color w:val="000000"/>
        </w:rPr>
      </w:pPr>
    </w:p>
    <w:p w14:paraId="7C020000">
      <w:pPr>
        <w:widowControl w:val="0"/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Сведения о достижении значений показателей (индикаторов)</w:t>
      </w:r>
    </w:p>
    <w:p w14:paraId="7D020000">
      <w:pPr>
        <w:widowControl w:val="0"/>
        <w:ind/>
        <w:jc w:val="center"/>
        <w:rPr>
          <w:color w:val="000000"/>
          <w:sz w:val="28"/>
        </w:rPr>
      </w:pPr>
    </w:p>
    <w:tbl>
      <w:tblPr>
        <w:tblStyle w:val="Style_3"/>
        <w:tblInd w:type="dxa" w:w="1641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633"/>
        <w:gridCol w:w="3759"/>
        <w:gridCol w:w="1292"/>
        <w:gridCol w:w="2066"/>
        <w:gridCol w:w="1162"/>
        <w:gridCol w:w="1745"/>
        <w:gridCol w:w="2697"/>
      </w:tblGrid>
      <w:tr>
        <w:tc>
          <w:tcPr>
            <w:tcW w:type="dxa" w:w="63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7E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/п</w:t>
            </w:r>
          </w:p>
        </w:tc>
        <w:tc>
          <w:tcPr>
            <w:tcW w:type="dxa" w:w="37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7F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  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(индикатор) 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(наименование)</w:t>
            </w:r>
          </w:p>
        </w:tc>
        <w:tc>
          <w:tcPr>
            <w:tcW w:type="dxa" w:w="12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0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Ед.</w:t>
            </w:r>
          </w:p>
          <w:p w14:paraId="81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</w:p>
        </w:tc>
        <w:tc>
          <w:tcPr>
            <w:tcW w:type="dxa" w:w="4973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2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Значения показателей (индикаторов)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муниципальной программы,  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подпрограммы муниципальной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</w:p>
        </w:tc>
        <w:tc>
          <w:tcPr>
            <w:tcW w:type="dxa" w:w="26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Обоснование отклонений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значений показателя 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(индикатора) на конец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отчетного года    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(при наличии)</w:t>
            </w:r>
          </w:p>
        </w:tc>
      </w:tr>
      <w:tr>
        <w:tc>
          <w:tcPr>
            <w:tcW w:type="dxa" w:w="6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7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066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4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год,     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предшествующий </w:t>
            </w:r>
            <w:r>
              <w:rPr>
                <w:rFonts w:ascii="Times New Roman" w:hAnsi="Times New Roman"/>
                <w:color w:val="000000"/>
                <w:sz w:val="24"/>
              </w:rPr>
              <w:br/>
            </w:r>
            <w:r>
              <w:rPr>
                <w:rFonts w:ascii="Times New Roman" w:hAnsi="Times New Roman"/>
                <w:color w:val="000000"/>
                <w:sz w:val="24"/>
              </w:rPr>
              <w:t>отчётному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&lt;1&gt;</w:t>
            </w:r>
          </w:p>
        </w:tc>
        <w:tc>
          <w:tcPr>
            <w:tcW w:type="dxa" w:w="2907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5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отч</w:t>
            </w:r>
            <w:r>
              <w:rPr>
                <w:rFonts w:ascii="Times New Roman" w:hAnsi="Times New Roman"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>тный год</w:t>
            </w:r>
          </w:p>
        </w:tc>
        <w:tc>
          <w:tcPr>
            <w:tcW w:type="dxa" w:w="2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c>
          <w:tcPr>
            <w:tcW w:type="dxa" w:w="63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37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2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2066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16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6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план</w:t>
            </w:r>
          </w:p>
        </w:tc>
        <w:tc>
          <w:tcPr>
            <w:tcW w:type="dxa" w:w="1745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87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факт</w:t>
            </w:r>
          </w:p>
        </w:tc>
        <w:tc>
          <w:tcPr>
            <w:tcW w:type="dxa" w:w="26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</w:tbl>
    <w:tbl>
      <w:tblPr>
        <w:tblStyle w:val="Style_3"/>
        <w:tblInd w:type="dxa" w:w="5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94"/>
        <w:gridCol w:w="4745"/>
        <w:gridCol w:w="1391"/>
        <w:gridCol w:w="2044"/>
        <w:gridCol w:w="944"/>
        <w:gridCol w:w="1492"/>
        <w:gridCol w:w="2348"/>
      </w:tblGrid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>
        <w:tc>
          <w:tcPr>
            <w:tcW w:type="dxa" w:w="13658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муниципальная программа  Аксайского района  «Развитие муниципальной службы в Аксайском районе»</w:t>
            </w: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граждан, положительно оценивающих деятельность органов местного самоуправления 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69,1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69,1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69,1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rPr>
                <w:color w:val="000000"/>
              </w:rPr>
            </w:pPr>
            <w:r>
              <w:rPr>
                <w:color w:val="000000"/>
              </w:rPr>
              <w:t>Доля граждан, положительно оценивающих деятельность институтов гражданского общества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55,1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55,1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55,1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449"/>
        </w:trP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rPr>
                <w:color w:val="000000"/>
              </w:rPr>
            </w:pPr>
            <w:r>
              <w:rPr>
                <w:color w:val="000000"/>
              </w:rPr>
              <w:t>Доля вакантных должностей муниципальной службы,  замещенных на основе конкурса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процентов 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100,0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449"/>
        </w:trP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rPr>
                <w:color w:val="000000"/>
              </w:rPr>
            </w:pPr>
            <w:r>
              <w:rPr>
                <w:color w:val="000000"/>
              </w:rPr>
              <w:t>Доля вакантных должностей муниципальной службы, замещенных на основе назначения из кадрового резерва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449"/>
        </w:trP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лиц, назначенных на должности муниципальной службы из муниципального резерва управленческих кадров 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процент 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449"/>
        </w:trP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rPr>
                <w:color w:val="000000"/>
              </w:rPr>
            </w:pPr>
            <w:r>
              <w:rPr>
                <w:color w:val="000000"/>
              </w:rPr>
              <w:t>Доля муниципальных служащих, имеющих высшее профессиональное образование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99,38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98,12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98,6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Доля муниципальных служащих, в отношении которых проведены мероприятия по профессиональному развитию 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55,0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43,0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45,0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Количество социальных проектов, реализованных СО НКО на территории Аксайского района </w:t>
            </w:r>
          </w:p>
          <w:p w14:paraId="C3020000">
            <w:pPr>
              <w:rPr>
                <w:color w:val="000000"/>
              </w:rPr>
            </w:pP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rPr>
                <w:color w:val="000000"/>
              </w:rPr>
            </w:pPr>
            <w:r>
              <w:rPr>
                <w:color w:val="000000"/>
              </w:rPr>
              <w:t>Прирост числа граждан, принимающих участие в решении социально-значимых задач на территории Аксайского района, за счет вовлечения населения в добровольчество и деятельность Общественного совета при Администрации Аксайского района и СО НКО.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119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123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250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c>
          <w:tcPr>
            <w:tcW w:type="dxa" w:w="6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type="dxa" w:w="474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rPr>
                <w:color w:val="000000"/>
              </w:rPr>
            </w:pPr>
            <w:r>
              <w:rPr>
                <w:color w:val="000000"/>
              </w:rPr>
              <w:t>Количество СО НКО, которым оказана поддержка</w:t>
            </w:r>
          </w:p>
        </w:tc>
        <w:tc>
          <w:tcPr>
            <w:tcW w:type="dxa" w:w="13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widowControl w:val="0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</w:p>
        </w:tc>
        <w:tc>
          <w:tcPr>
            <w:tcW w:type="dxa" w:w="20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9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widowControl w:val="0"/>
              <w:ind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type="dxa" w:w="14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widowControl w:val="0"/>
              <w:ind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type="dxa" w:w="23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ind/>
              <w:jc w:val="both"/>
              <w:rPr>
                <w:color w:val="000000"/>
              </w:rPr>
            </w:pPr>
          </w:p>
        </w:tc>
      </w:tr>
    </w:tbl>
    <w:p w14:paraId="D7020000">
      <w:pPr>
        <w:rPr>
          <w:color w:val="000000"/>
        </w:rPr>
      </w:pPr>
    </w:p>
    <w:p w14:paraId="D8020000">
      <w:pPr>
        <w:pStyle w:val="Style_4"/>
        <w:ind w:firstLine="0" w:left="0" w:right="282"/>
      </w:pPr>
    </w:p>
    <w:sectPr>
      <w:headerReference r:id="rId3" w:type="default"/>
      <w:footerReference r:id="rId4" w:type="default"/>
      <w:type w:val="nextPage"/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2"/>
      <w:ind/>
      <w:jc w:val="right"/>
    </w:pPr>
  </w:p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5000000">
    <w:pPr>
      <w:pStyle w:val="Style_2"/>
      <w:ind/>
      <w:jc w:val="right"/>
    </w:pPr>
  </w:p>
  <w:p w14:paraId="06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ind/>
      <w:jc w:val="righ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4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4" w:type="paragraph">
    <w:name w:val="Body Text Indent"/>
    <w:basedOn w:val="Style_5"/>
    <w:link w:val="Style_4_ch"/>
    <w:pPr>
      <w:ind w:firstLine="709" w:left="0"/>
    </w:pPr>
    <w:rPr>
      <w:sz w:val="28"/>
    </w:rPr>
  </w:style>
  <w:style w:styleId="Style_4_ch" w:type="character">
    <w:name w:val="Body Text Indent"/>
    <w:basedOn w:val="Style_5_ch"/>
    <w:link w:val="Style_4"/>
    <w:rPr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Цветовое выделение"/>
    <w:link w:val="Style_12_ch"/>
    <w:rPr>
      <w:b w:val="1"/>
      <w:color w:val="000080"/>
    </w:rPr>
  </w:style>
  <w:style w:styleId="Style_12_ch" w:type="character">
    <w:name w:val="Цветовое выделение"/>
    <w:link w:val="Style_12"/>
    <w:rPr>
      <w:b w:val="1"/>
      <w:color w:val="000080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alloon Text"/>
    <w:basedOn w:val="Style_5"/>
    <w:link w:val="Style_14_ch"/>
    <w:rPr>
      <w:rFonts w:ascii="Tahoma" w:hAnsi="Tahoma"/>
      <w:sz w:val="16"/>
    </w:rPr>
  </w:style>
  <w:style w:styleId="Style_14_ch" w:type="character">
    <w:name w:val="Balloon Text"/>
    <w:basedOn w:val="Style_5_ch"/>
    <w:link w:val="Style_14"/>
    <w:rPr>
      <w:rFonts w:ascii="Tahoma" w:hAnsi="Tahoma"/>
      <w:sz w:val="16"/>
    </w:rPr>
  </w:style>
  <w:style w:styleId="Style_15" w:type="paragraph">
    <w:name w:val="ConsPlusCell"/>
    <w:link w:val="Style_15_ch"/>
    <w:pPr>
      <w:widowControl w:val="0"/>
      <w:ind/>
    </w:pPr>
    <w:rPr>
      <w:rFonts w:ascii="Calibri" w:hAnsi="Calibri"/>
    </w:rPr>
  </w:style>
  <w:style w:styleId="Style_15_ch" w:type="character">
    <w:name w:val="ConsPlusCell"/>
    <w:link w:val="Style_15"/>
    <w:rPr>
      <w:rFonts w:ascii="Calibri" w:hAnsi="Calibri"/>
    </w:rPr>
  </w:style>
  <w:style w:styleId="Style_16" w:type="paragraph">
    <w:name w:val="Default"/>
    <w:link w:val="Style_16_ch"/>
    <w:rPr>
      <w:rFonts w:ascii="Times New Roman" w:hAnsi="Times New Roman"/>
      <w:color w:val="000000"/>
      <w:sz w:val="24"/>
    </w:rPr>
  </w:style>
  <w:style w:styleId="Style_16_ch" w:type="character">
    <w:name w:val="Default"/>
    <w:link w:val="Style_16"/>
    <w:rPr>
      <w:rFonts w:ascii="Times New Roman" w:hAnsi="Times New Roman"/>
      <w:color w:val="000000"/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7" w:type="paragraph">
    <w:name w:val="heading 5"/>
    <w:next w:val="Style_5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ind/>
      <w:jc w:val="center"/>
      <w:outlineLvl w:val="0"/>
    </w:pPr>
    <w:rPr>
      <w:b w:val="1"/>
      <w:spacing w:val="20"/>
      <w:sz w:val="28"/>
    </w:rPr>
  </w:style>
  <w:style w:styleId="Style_18_ch" w:type="character">
    <w:name w:val="heading 1"/>
    <w:basedOn w:val="Style_5_ch"/>
    <w:link w:val="Style_18"/>
    <w:rPr>
      <w:b w:val="1"/>
      <w:spacing w:val="20"/>
      <w:sz w:val="28"/>
    </w:rPr>
  </w:style>
  <w:style w:styleId="Style_19" w:type="paragraph">
    <w:name w:val="Normal (Web)"/>
    <w:basedOn w:val="Style_5"/>
    <w:link w:val="Style_19_ch"/>
    <w:pPr>
      <w:spacing w:afterAutospacing="on" w:beforeAutospacing="on"/>
      <w:ind/>
    </w:pPr>
  </w:style>
  <w:style w:styleId="Style_19_ch" w:type="character">
    <w:name w:val="Normal (Web)"/>
    <w:basedOn w:val="Style_5_ch"/>
    <w:link w:val="Style_19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toc 5"/>
    <w:next w:val="Style_5"/>
    <w:link w:val="Style_2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5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5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5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5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Table Grid"/>
    <w:basedOn w:val="Style_3"/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1" Target="numbering.xml" Type="http://schemas.openxmlformats.org/officeDocument/2006/relationships/numbering"/>
  <Relationship Id="rId10" Target="theme/theme1.xml" Type="http://schemas.openxmlformats.org/officeDocument/2006/relationships/theme"/>
  <Relationship Id="rId9" Target="webSettings.xml" Type="http://schemas.openxmlformats.org/officeDocument/2006/relationships/webSettings"/>
  <Relationship Id="rId8" Target="stylesWithEffects.xml" Type="http://schemas.microsoft.com/office/2007/relationships/stylesWithEffects"/>
  <Relationship Id="rId7" Target="styles.xml" Type="http://schemas.openxmlformats.org/officeDocument/2006/relationships/styles"/>
  <Relationship Id="rId6" Target="settings.xml" Type="http://schemas.openxmlformats.org/officeDocument/2006/relationships/settings"/>
  <Relationship Id="rId5" Target="fontTable.xml" Type="http://schemas.openxmlformats.org/officeDocument/2006/relationships/fontTable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2024-03-19T08:52:01Z</dcterms:modified>
</cp:coreProperties>
</file>