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02"/>
        <w:gridCol w:w="402"/>
        <w:gridCol w:w="1208"/>
        <w:gridCol w:w="403"/>
        <w:gridCol w:w="671"/>
        <w:gridCol w:w="133"/>
        <w:gridCol w:w="537"/>
        <w:gridCol w:w="805"/>
      </w:tblGrid>
      <w:tr>
        <w:trPr>
          <w:trHeight w:hRule="atLeast" w:val="210"/>
        </w:trPr>
        <w:tc>
          <w:tcPr>
            <w:tcW w:type="dxa" w:w="5202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ind w:firstLine="709" w:left="0"/>
              <w:rPr>
                <w:sz w:val="28"/>
              </w:rPr>
            </w:pPr>
          </w:p>
          <w:p w14:paraId="02000000">
            <w:pPr>
              <w:ind w:firstLine="709" w:left="0"/>
              <w:rPr>
                <w:sz w:val="28"/>
              </w:rPr>
            </w:pPr>
          </w:p>
          <w:p w14:paraId="03000000">
            <w:pPr>
              <w:ind w:firstLine="709" w:left="0"/>
              <w:rPr>
                <w:sz w:val="28"/>
              </w:rPr>
            </w:pPr>
          </w:p>
          <w:p w14:paraId="04000000">
            <w:pPr>
              <w:ind w:firstLine="709" w:left="0"/>
              <w:rPr>
                <w:sz w:val="28"/>
              </w:rPr>
            </w:pPr>
          </w:p>
        </w:tc>
        <w:tc>
          <w:tcPr>
            <w:tcW w:type="dxa" w:w="2012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  <w:tc>
          <w:tcPr>
            <w:tcW w:type="dxa" w:w="67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№ 8</w:t>
            </w:r>
          </w:p>
        </w:tc>
        <w:tc>
          <w:tcPr>
            <w:tcW w:type="dxa" w:w="1475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 w:firstLine="0" w:left="-108"/>
              <w:rPr>
                <w:sz w:val="28"/>
              </w:rPr>
            </w:pPr>
          </w:p>
        </w:tc>
      </w:tr>
      <w:tr>
        <w:trPr>
          <w:trHeight w:hRule="atLeast" w:val="461"/>
        </w:trPr>
        <w:tc>
          <w:tcPr>
            <w:tcW w:type="dxa" w:w="520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58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к протоколу заседания коллегии</w:t>
            </w:r>
          </w:p>
          <w:p w14:paraId="09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  <w:r>
              <w:rPr>
                <w:sz w:val="28"/>
              </w:rPr>
              <w:t>Аксайского</w:t>
            </w:r>
            <w:r>
              <w:rPr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202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02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 w:firstLine="141" w:left="-249" w:right="-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120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 w:firstLine="631" w:left="-675"/>
              <w:jc w:val="right"/>
              <w:rPr>
                <w:sz w:val="28"/>
              </w:rPr>
            </w:pPr>
            <w:r>
              <w:rPr>
                <w:sz w:val="28"/>
              </w:rPr>
              <w:t>15.03.</w:t>
            </w:r>
          </w:p>
        </w:tc>
        <w:tc>
          <w:tcPr>
            <w:tcW w:type="dxa" w:w="120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 w:firstLine="0" w:left="34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</w:p>
        </w:tc>
        <w:tc>
          <w:tcPr>
            <w:tcW w:type="dxa" w:w="53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tabs>
                <w:tab w:leader="none" w:pos="918" w:val="left"/>
              </w:tabs>
              <w:ind w:firstLine="567" w:left="-675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80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 w:firstLine="283" w:left="-391" w:right="-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0F000000">
      <w:pPr>
        <w:rPr>
          <w:sz w:val="24"/>
        </w:rPr>
      </w:pPr>
    </w:p>
    <w:p w14:paraId="10000000">
      <w:pPr>
        <w:ind/>
        <w:jc w:val="center"/>
        <w:rPr>
          <w:sz w:val="24"/>
        </w:rPr>
      </w:pPr>
      <w:r>
        <w:rPr>
          <w:sz w:val="28"/>
        </w:rPr>
        <w:t>ОТЧЕТ</w:t>
      </w:r>
    </w:p>
    <w:p w14:paraId="11000000">
      <w:pPr>
        <w:ind/>
        <w:jc w:val="center"/>
        <w:rPr>
          <w:sz w:val="28"/>
        </w:rPr>
      </w:pPr>
      <w:r>
        <w:rPr>
          <w:sz w:val="28"/>
        </w:rPr>
        <w:t>о реализации муниципальной программы Аксайского района «Информационное общество» за 2023 год</w:t>
      </w:r>
    </w:p>
    <w:p w14:paraId="12000000">
      <w:pPr>
        <w:tabs>
          <w:tab w:leader="none" w:pos="6237" w:val="left"/>
        </w:tabs>
        <w:ind/>
        <w:rPr>
          <w:sz w:val="16"/>
        </w:rPr>
      </w:pPr>
    </w:p>
    <w:p w14:paraId="13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Муниципальная программа Аксайского района «Информационное общество» (далее - Программа) утверждена постановлением Администрации Аксайского района от 28.12.2018 № 871 и реализовывалась путем выполнения программных мероприятий, сгруппированных по направлениям в две подпрограммы: «Оптимизация и повышение качества предоставления государственных и муниципальных услуг в Аксайском районе на базе многофункциональных центров» и «Развитие информационных технологий».</w:t>
      </w:r>
    </w:p>
    <w:p w14:paraId="14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В 2023 году в связи с необходимостью составления проекта областного бюджета на 2023 год и плановый период 2024 и 2025 годов и корректировкой выделенных средств принято постановление Администрации Аксайского района от 03.02.2023 № 72 «О внесении изменений в постановление Администрации Аксайского района от 28.12.2018 № 871 «Об утверждении муниципальной программы Аксайского района «Информационное общество»».</w:t>
      </w:r>
    </w:p>
    <w:p w14:paraId="15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Основными целями Программы являются:</w:t>
      </w:r>
    </w:p>
    <w:p w14:paraId="16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обеспечение ускоренного внедрения цифровых технологий в сфере государственного и муниципального управления, приоритетных отраслях экономики и социальной сфере;</w:t>
      </w:r>
    </w:p>
    <w:p w14:paraId="17000000">
      <w:pPr>
        <w:tabs>
          <w:tab w:leader="none" w:pos="332" w:val="left"/>
        </w:tabs>
        <w:ind w:firstLine="709" w:left="0"/>
        <w:jc w:val="both"/>
        <w:rPr>
          <w:sz w:val="28"/>
        </w:rPr>
      </w:pPr>
      <w:r>
        <w:rPr>
          <w:sz w:val="28"/>
        </w:rPr>
        <w:t>повышение уровня получения гражданами государственных и муниципальных услуг в электронном виде;</w:t>
      </w:r>
    </w:p>
    <w:p w14:paraId="18000000">
      <w:pPr>
        <w:tabs>
          <w:tab w:leader="none" w:pos="7110" w:val="left"/>
        </w:tabs>
        <w:ind w:firstLine="709" w:left="0"/>
        <w:jc w:val="both"/>
        <w:rPr>
          <w:sz w:val="28"/>
        </w:rPr>
      </w:pPr>
      <w:r>
        <w:rPr>
          <w:sz w:val="28"/>
        </w:rPr>
        <w:t>повышение качества обслуживания жителей Аксайского района при предоставлении государственных и муниципальных услуг по принципу «одного окна».</w:t>
      </w:r>
    </w:p>
    <w:p w14:paraId="19000000">
      <w:pPr>
        <w:tabs>
          <w:tab w:leader="none" w:pos="7110" w:val="left"/>
        </w:tabs>
        <w:ind w:firstLine="709" w:left="0"/>
        <w:jc w:val="both"/>
        <w:rPr>
          <w:sz w:val="28"/>
        </w:rPr>
      </w:pPr>
      <w:r>
        <w:rPr>
          <w:sz w:val="28"/>
        </w:rPr>
        <w:t>Основными задачами Программы являются:</w:t>
      </w:r>
    </w:p>
    <w:p w14:paraId="1A000000">
      <w:pPr>
        <w:tabs>
          <w:tab w:leader="none" w:pos="332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развитие сети МФЦ Аксайского района;</w:t>
      </w:r>
    </w:p>
    <w:p w14:paraId="1B000000">
      <w:pPr>
        <w:ind w:firstLine="709" w:left="0"/>
        <w:jc w:val="both"/>
        <w:rPr>
          <w:sz w:val="28"/>
        </w:rPr>
      </w:pPr>
      <w:r>
        <w:rPr>
          <w:sz w:val="28"/>
        </w:rPr>
        <w:t>повышение качества предоставления государственных и муниципальных услуг;</w:t>
      </w:r>
    </w:p>
    <w:p w14:paraId="1C000000">
      <w:pPr>
        <w:tabs>
          <w:tab w:leader="none" w:pos="7110" w:val="left"/>
        </w:tabs>
        <w:ind w:firstLine="709" w:left="0"/>
        <w:jc w:val="both"/>
        <w:rPr>
          <w:sz w:val="28"/>
        </w:rPr>
      </w:pPr>
      <w:r>
        <w:rPr>
          <w:sz w:val="28"/>
        </w:rPr>
        <w:t>информирование населения о преимуществах получения государственных и муниципальных услуг в электронном виде;</w:t>
      </w:r>
    </w:p>
    <w:p w14:paraId="1D000000">
      <w:pPr>
        <w:tabs>
          <w:tab w:leader="none" w:pos="332" w:val="left"/>
        </w:tabs>
        <w:ind w:firstLine="709" w:left="0"/>
        <w:jc w:val="both"/>
        <w:rPr>
          <w:sz w:val="28"/>
        </w:rPr>
      </w:pPr>
      <w:r>
        <w:rPr>
          <w:sz w:val="28"/>
        </w:rPr>
        <w:t>использование современных информационных и телекоммуникационных технологий при предоставлении государственных и муниципальных услуг;</w:t>
      </w:r>
    </w:p>
    <w:p w14:paraId="1E000000">
      <w:pPr>
        <w:tabs>
          <w:tab w:leader="none" w:pos="7110" w:val="left"/>
        </w:tabs>
        <w:ind w:firstLine="709" w:left="0"/>
        <w:jc w:val="both"/>
        <w:rPr>
          <w:sz w:val="28"/>
        </w:rPr>
      </w:pPr>
      <w:r>
        <w:rPr>
          <w:sz w:val="28"/>
        </w:rPr>
        <w:t>обеспечение доступности широкополосного (в том числе беспроводного) доступа к информационно-телекоммуникационной сети «Интернет» максимальному количеству жителей Аксайского района;</w:t>
      </w:r>
    </w:p>
    <w:p w14:paraId="1F000000">
      <w:pPr>
        <w:tabs>
          <w:tab w:leader="none" w:pos="332" w:val="left"/>
        </w:tabs>
        <w:ind w:firstLine="709" w:left="0"/>
        <w:jc w:val="both"/>
        <w:rPr>
          <w:sz w:val="28"/>
        </w:rPr>
      </w:pPr>
      <w:r>
        <w:rPr>
          <w:sz w:val="28"/>
        </w:rPr>
        <w:t>использование современных информационных и телекоммуникационных технологий при предоставлении государственных и муниципальных услуг;</w:t>
      </w:r>
    </w:p>
    <w:p w14:paraId="20000000">
      <w:pPr>
        <w:tabs>
          <w:tab w:leader="none" w:pos="7110" w:val="left"/>
        </w:tabs>
        <w:ind w:firstLine="709" w:left="0"/>
        <w:jc w:val="both"/>
        <w:rPr>
          <w:sz w:val="28"/>
        </w:rPr>
      </w:pPr>
      <w:r>
        <w:rPr>
          <w:sz w:val="28"/>
        </w:rPr>
        <w:t>качественное предоставление государственных и муниципальных услуг в электронном виде.</w:t>
      </w:r>
    </w:p>
    <w:p w14:paraId="21000000">
      <w:pPr>
        <w:ind w:firstLine="709" w:left="0"/>
        <w:jc w:val="both"/>
        <w:rPr>
          <w:sz w:val="28"/>
        </w:rPr>
      </w:pPr>
      <w:r>
        <w:rPr>
          <w:sz w:val="28"/>
        </w:rPr>
        <w:t>В соответствии с Постановлением Правительства РФ от 22.12.2012 № 1376 «Об утверждении Правил организации деятельности многофункциональных центров предоставления государственных и муниципальных услуг» в секторе приема заявителей предусматривается не менее одного окна на каждые 5 тысяч жителей, проживающих в муниципальном образовании, в котором располагается многофункциональный центр.</w:t>
      </w:r>
    </w:p>
    <w:p w14:paraId="22000000">
      <w:pPr>
        <w:ind w:firstLine="709" w:left="0"/>
        <w:jc w:val="both"/>
        <w:rPr>
          <w:sz w:val="28"/>
        </w:rPr>
      </w:pPr>
      <w:r>
        <w:rPr>
          <w:sz w:val="28"/>
        </w:rPr>
        <w:t>Существующая схема размещения окон приема центрального офиса, дополнительного офиса и территориально обособленных структурных подразделений МАУ МФЦ Аксайского района позволяет достичь 100%-го охвата населения доступностью обращения в МФЦ. При этом обеспечены стандарты комфортности предоставления услуг, установленные Постановлением Правительства РФ от 22.12.2012 № 1376 «Об утверждении Правил организации деятельности многофункциональных центров предоставления государственных и муниципальных услуг». Все специалисты МФЦ, ведущие прием заявителей, являются «универсальными» специалистами – каждый специалист осуществляет прием по всем государственным и муниципальным услугам, оказываемым на базе МФЦ. Таким образом, доля граждан, имеющих доступ к получению государственных и муниципальных услуг по принципу «одного окна» по месту пребывания в МФЦ, составляет 100 процентов.</w:t>
      </w:r>
    </w:p>
    <w:p w14:paraId="23000000">
      <w:pPr>
        <w:ind w:firstLine="709" w:left="0"/>
        <w:jc w:val="both"/>
        <w:rPr>
          <w:sz w:val="28"/>
        </w:rPr>
      </w:pPr>
      <w:r>
        <w:rPr>
          <w:sz w:val="28"/>
        </w:rPr>
        <w:t>Развитие межведомственного взаимодействия позволяет в полном объеме обеспечить получение необходимых документов и сведений без участия заявителей в органах власти всех уровней, начиная от поселенческих и заканчивая федеральными электронными сервисами.</w:t>
      </w:r>
    </w:p>
    <w:p w14:paraId="24000000">
      <w:pPr>
        <w:ind w:firstLine="709" w:left="0"/>
        <w:jc w:val="both"/>
        <w:rPr>
          <w:sz w:val="28"/>
        </w:rPr>
      </w:pPr>
      <w:r>
        <w:rPr>
          <w:sz w:val="28"/>
        </w:rPr>
        <w:t>Для обеспечения перехода на предоставление государственных и муниципальных услуг в электронном виде, а также создания для этого необходимой инфраструктуры в Ростовской области сформирована региональная система межведомственного электронного взаимодействия, в которую включены все органы исполнительной власти и местного самоуправления. Каналы связи региональной системы подключены к Единой системе межведомственного электронного взаимодействия. На едином и региональном порталах государственных и муниципальных услуг обеспечена возможность подать заявление на предоставление социально значимых первоочередных услуг, оказываемых органами исполнительной власти и органами местного самоуправления Ростовской области. МАУ МФЦ Аксайского района постоянно введется активная работа по обеспечению доступа граждан к единой системе идентификации и аутентификации (далее – ЕСИА), позволяющей получать услуги в электронном виде на портале государственных услуг. За 2023 год в МАУ МФЦ Аксайского района по вопросу о регистрации учетной записи, а также восстановления учетной записи ЕСИА для доступа к порталу государственных услуг было принято 7461 обращение.</w:t>
      </w:r>
    </w:p>
    <w:p w14:paraId="25000000">
      <w:pPr>
        <w:ind w:firstLine="709" w:left="0"/>
        <w:jc w:val="both"/>
        <w:rPr>
          <w:sz w:val="28"/>
        </w:rPr>
      </w:pPr>
      <w:r>
        <w:rPr>
          <w:sz w:val="28"/>
        </w:rPr>
        <w:t>На базе МФЦ Аксайского района организовано предоставление 212 государственных, муниципальных и прочих услуг в следующих сферах:</w:t>
      </w:r>
    </w:p>
    <w:p w14:paraId="26000000">
      <w:pPr>
        <w:ind w:firstLine="709" w:left="0"/>
        <w:jc w:val="both"/>
        <w:rPr>
          <w:sz w:val="28"/>
        </w:rPr>
      </w:pPr>
      <w:r>
        <w:rPr>
          <w:sz w:val="28"/>
        </w:rPr>
        <w:t>социальная поддержка населения – 30 услуг;</w:t>
      </w:r>
    </w:p>
    <w:p w14:paraId="27000000">
      <w:pPr>
        <w:ind w:firstLine="709" w:left="0"/>
        <w:jc w:val="both"/>
        <w:rPr>
          <w:sz w:val="28"/>
        </w:rPr>
      </w:pPr>
      <w:r>
        <w:rPr>
          <w:sz w:val="28"/>
        </w:rPr>
        <w:t>услуги Социального фонда России – 24 услуги;</w:t>
      </w:r>
    </w:p>
    <w:p w14:paraId="28000000">
      <w:pPr>
        <w:ind w:firstLine="709" w:left="0"/>
        <w:jc w:val="both"/>
        <w:rPr>
          <w:sz w:val="28"/>
        </w:rPr>
      </w:pPr>
      <w:r>
        <w:rPr>
          <w:sz w:val="28"/>
        </w:rPr>
        <w:t>услуги Федеральной службы государственной регистрации, кадастра и картографии (Росреестра) – 4 услуги;</w:t>
      </w:r>
    </w:p>
    <w:p w14:paraId="29000000">
      <w:pPr>
        <w:ind w:firstLine="709" w:left="0"/>
        <w:jc w:val="both"/>
        <w:rPr>
          <w:sz w:val="28"/>
        </w:rPr>
      </w:pPr>
      <w:r>
        <w:rPr>
          <w:sz w:val="28"/>
        </w:rPr>
        <w:t>услуги Министерства внутренних дел России – 8 услуг;</w:t>
      </w:r>
    </w:p>
    <w:p w14:paraId="2A000000">
      <w:pPr>
        <w:ind w:firstLine="709" w:left="0"/>
        <w:jc w:val="both"/>
        <w:rPr>
          <w:sz w:val="28"/>
        </w:rPr>
      </w:pPr>
      <w:r>
        <w:rPr>
          <w:sz w:val="28"/>
        </w:rPr>
        <w:t>услуги Федеральной налоговой службы – 5 услуг;</w:t>
      </w:r>
    </w:p>
    <w:p w14:paraId="2B000000">
      <w:pPr>
        <w:ind w:firstLine="709" w:left="0"/>
        <w:jc w:val="both"/>
        <w:rPr>
          <w:sz w:val="28"/>
        </w:rPr>
      </w:pPr>
      <w:r>
        <w:rPr>
          <w:sz w:val="28"/>
        </w:rPr>
        <w:t>услуги Росимущества – 2 услуги;</w:t>
      </w:r>
    </w:p>
    <w:p w14:paraId="2C000000">
      <w:pPr>
        <w:ind w:firstLine="709" w:left="0"/>
        <w:jc w:val="both"/>
        <w:rPr>
          <w:sz w:val="28"/>
        </w:rPr>
      </w:pPr>
      <w:r>
        <w:rPr>
          <w:sz w:val="28"/>
        </w:rPr>
        <w:t>услуги Роспотребнадзора – 1 услуга;</w:t>
      </w:r>
    </w:p>
    <w:p w14:paraId="2D000000">
      <w:pPr>
        <w:ind w:firstLine="709" w:left="0"/>
        <w:jc w:val="both"/>
        <w:rPr>
          <w:sz w:val="28"/>
        </w:rPr>
      </w:pPr>
      <w:r>
        <w:rPr>
          <w:sz w:val="28"/>
        </w:rPr>
        <w:t>услуги Федеральной службы судебных приставов – 1 услуга;</w:t>
      </w:r>
    </w:p>
    <w:p w14:paraId="2E000000">
      <w:pPr>
        <w:ind w:firstLine="709" w:left="0"/>
        <w:jc w:val="both"/>
        <w:rPr>
          <w:sz w:val="28"/>
        </w:rPr>
      </w:pPr>
      <w:r>
        <w:rPr>
          <w:sz w:val="28"/>
        </w:rPr>
        <w:t>услуги органов исполнительной власти Ростовской области – 32 услуг;</w:t>
      </w:r>
    </w:p>
    <w:p w14:paraId="2F000000">
      <w:pPr>
        <w:ind w:firstLine="709" w:left="0"/>
        <w:jc w:val="both"/>
        <w:rPr>
          <w:sz w:val="28"/>
        </w:rPr>
      </w:pPr>
      <w:r>
        <w:rPr>
          <w:sz w:val="28"/>
        </w:rPr>
        <w:t>муниципальные услуги в земельно-имущественной сфере – 34 услуги;</w:t>
      </w:r>
    </w:p>
    <w:p w14:paraId="30000000">
      <w:pPr>
        <w:ind w:firstLine="709" w:left="0"/>
        <w:jc w:val="both"/>
        <w:rPr>
          <w:sz w:val="28"/>
        </w:rPr>
      </w:pPr>
      <w:r>
        <w:rPr>
          <w:sz w:val="28"/>
        </w:rPr>
        <w:t>муниципальные услуги в сфере архитектуры и градостроительства – 7 услуг;</w:t>
      </w:r>
    </w:p>
    <w:p w14:paraId="31000000">
      <w:pPr>
        <w:ind w:firstLine="709" w:left="0"/>
        <w:jc w:val="both"/>
        <w:rPr>
          <w:sz w:val="28"/>
        </w:rPr>
      </w:pPr>
      <w:r>
        <w:rPr>
          <w:sz w:val="28"/>
        </w:rPr>
        <w:t>муниципальные услуги Управления коммунального и дорожного хозяйства – 1 услуга;</w:t>
      </w:r>
    </w:p>
    <w:p w14:paraId="32000000">
      <w:pPr>
        <w:ind w:firstLine="709" w:left="0"/>
        <w:jc w:val="both"/>
        <w:rPr>
          <w:sz w:val="28"/>
        </w:rPr>
      </w:pPr>
      <w:r>
        <w:rPr>
          <w:sz w:val="28"/>
        </w:rPr>
        <w:t>услуги органов ЗАГС – 3 услуги;</w:t>
      </w:r>
    </w:p>
    <w:p w14:paraId="33000000">
      <w:pPr>
        <w:ind w:firstLine="709" w:left="0"/>
        <w:jc w:val="both"/>
        <w:rPr>
          <w:sz w:val="28"/>
        </w:rPr>
      </w:pPr>
      <w:r>
        <w:rPr>
          <w:sz w:val="28"/>
        </w:rPr>
        <w:t>муниципальная поддержка малого и среднего предпринимательства – 3 услуги;</w:t>
      </w:r>
    </w:p>
    <w:p w14:paraId="34000000">
      <w:pPr>
        <w:ind w:firstLine="709" w:left="0"/>
        <w:jc w:val="both"/>
        <w:rPr>
          <w:sz w:val="28"/>
        </w:rPr>
      </w:pPr>
      <w:r>
        <w:rPr>
          <w:sz w:val="28"/>
        </w:rPr>
        <w:t>прочие услуги – 5 услуги.</w:t>
      </w:r>
    </w:p>
    <w:p w14:paraId="35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 xml:space="preserve">За 2023 год принято </w:t>
      </w:r>
      <w:r>
        <w:rPr>
          <w:sz w:val="28"/>
        </w:rPr>
        <w:t>887</w:t>
      </w:r>
      <w:r>
        <w:rPr>
          <w:sz w:val="28"/>
        </w:rPr>
        <w:t xml:space="preserve">23 обращение (дело) по предоставлению указанных 212 государственных, муниципальных и прочих услуг. </w:t>
      </w:r>
    </w:p>
    <w:p w14:paraId="36000000">
      <w:pPr>
        <w:ind w:firstLine="709" w:left="0"/>
        <w:jc w:val="both"/>
        <w:rPr>
          <w:sz w:val="28"/>
        </w:rPr>
      </w:pPr>
      <w:r>
        <w:rPr>
          <w:sz w:val="28"/>
        </w:rPr>
        <w:t>К дополнительным услугам, оказываемым в МФЦ, кроме регистрации в ЕСИА относятся также услуги в сфере поддержки бизнеса (услуги АО «Корпорация малого и среднего предпринимательства»), услуги Ростовского областного фонда содействия капитальному ремонту, услуги ресурсоснабжающих организаций. А также «Правовая помощь онлайн», карта болельщика.</w:t>
      </w:r>
    </w:p>
    <w:p w14:paraId="37000000">
      <w:pPr>
        <w:ind w:firstLine="709" w:left="0"/>
        <w:jc w:val="both"/>
        <w:rPr>
          <w:sz w:val="28"/>
        </w:rPr>
      </w:pPr>
      <w:r>
        <w:rPr>
          <w:sz w:val="28"/>
        </w:rPr>
        <w:t>В МФЦ на постоянной основе организовано обучение специалистов предоставлению услуг Росреестра. Регулярно проводятся семинары-совещания с участием специалистов территориального отдела Управления Росреестра по Ростовской области с целью анализа допущенных ошибок и их устранения. Кроме того, МФЦ принимает активное участие в обучающих семинарах по услугам Росреестра, регулярно проводимых Уполномоченным МФЦ Ростовской области в режиме видеоконференции.</w:t>
      </w:r>
    </w:p>
    <w:p w14:paraId="38000000">
      <w:pPr>
        <w:ind w:firstLine="709" w:left="0"/>
        <w:jc w:val="both"/>
        <w:rPr>
          <w:sz w:val="28"/>
        </w:rPr>
      </w:pPr>
      <w:r>
        <w:rPr>
          <w:sz w:val="28"/>
        </w:rPr>
        <w:t>По результатам 223 оценок уровень удовлетворенности заявителей качеством предоставления государственных и муниципальных услуг в 2023 году составил 99,1 %.</w:t>
      </w:r>
    </w:p>
    <w:p w14:paraId="39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Эффективность реализации Программы оценивается на основе целевых показателей и индикаторов, исходя из соответствия фактических значений показателей (индикаторов) с их целевыми значениями, а также уровнем использования бюджетных средств, предусмотренных в целях финансирования мероприятий муниципальной программы. Сведения о достижении значений показателей (индикаторов) приведены в приложении № 2 к отчету о реализации Программы. Реализация мероприятий программы позволила обеспечить проведение работ по подпрограмме 2 «Оптимизация и повышение качества предоставления государственных и муниципальных услуг в Аксайском районе, в том числе на базе многофункциональных центров предоставления государственных и муниципальных услуг» по развитию деятельности сети многофункциональных центров предоставления государственных и муниципальных услуг Аксайского района. Нереализованных или реализованных не в полном объеме мероприятий подпрограмм муниципальной программы «Информационное общество» за 2023 год нет.</w:t>
      </w:r>
    </w:p>
    <w:p w14:paraId="3A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Финансирование программы в 2023 году осуществлялось за счет средств областного и местного бюджетов. Запланированный объём финансирования программных мероприятий на 2023 год по подпрограмме «Оптимизация и повышение качества предоставления государственных и муниципальных услуг в Аксайском районе, в том числе на базе многофункциональных центров предоставления государственных и муниципальных услуг» составил 44 139,4 тыс. рублей, в т. ч. 3 891,3 тыс. рублей за счет средств областного бюджета, 40 248,1 тыс. рублей за счет средств местного бюджета. Освоено 3 891,3 тыс. рублей областного бюджета, 40 248,1 тыс. рублей местного бюджета. Сведения об использовании бюджетных ассигнований и внебюджетных средств на реализацию муниципальной программы за 2023 год приведены в приложении № 4 к отчету о реализации Программы.</w:t>
      </w:r>
    </w:p>
    <w:p w14:paraId="3B000000">
      <w:pPr>
        <w:ind w:firstLine="709" w:left="0"/>
        <w:jc w:val="both"/>
        <w:rPr>
          <w:sz w:val="28"/>
        </w:rPr>
      </w:pPr>
      <w:r>
        <w:rPr>
          <w:sz w:val="28"/>
        </w:rPr>
        <w:t>Отчет об исполнении плана реализации муниципальной программы Аксайского района «Информационное общество» за 2023 год приведен в приложении № 3 к отчету о реализации Программы.</w:t>
      </w:r>
    </w:p>
    <w:p w14:paraId="3C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Ф</w:t>
      </w:r>
      <w:r>
        <w:rPr>
          <w:sz w:val="28"/>
        </w:rPr>
        <w:t>актор</w:t>
      </w:r>
      <w:r>
        <w:rPr>
          <w:sz w:val="28"/>
        </w:rPr>
        <w:t>ы</w:t>
      </w:r>
      <w:r>
        <w:rPr>
          <w:sz w:val="28"/>
        </w:rPr>
        <w:t>, повлиявши</w:t>
      </w:r>
      <w:r>
        <w:rPr>
          <w:sz w:val="28"/>
        </w:rPr>
        <w:t xml:space="preserve">е </w:t>
      </w:r>
      <w:r>
        <w:rPr>
          <w:sz w:val="28"/>
        </w:rPr>
        <w:t xml:space="preserve">на ход реализации </w:t>
      </w:r>
      <w:r>
        <w:rPr>
          <w:sz w:val="28"/>
        </w:rPr>
        <w:t>муниципальной</w:t>
      </w:r>
      <w:r>
        <w:rPr>
          <w:sz w:val="28"/>
        </w:rPr>
        <w:t xml:space="preserve"> программы</w:t>
      </w:r>
      <w:r>
        <w:rPr>
          <w:sz w:val="28"/>
        </w:rPr>
        <w:t xml:space="preserve">, а также </w:t>
      </w:r>
      <w:r>
        <w:rPr>
          <w:sz w:val="28"/>
        </w:rPr>
        <w:t>п</w:t>
      </w:r>
      <w:r>
        <w:rPr>
          <w:sz w:val="28"/>
        </w:rPr>
        <w:t xml:space="preserve">редложения по дальнейшей реализации </w:t>
      </w:r>
      <w:r>
        <w:rPr>
          <w:sz w:val="28"/>
        </w:rPr>
        <w:t>муниципальной</w:t>
      </w:r>
      <w:r>
        <w:rPr>
          <w:sz w:val="28"/>
        </w:rPr>
        <w:t xml:space="preserve"> программы</w:t>
      </w:r>
      <w:r>
        <w:rPr>
          <w:sz w:val="28"/>
        </w:rPr>
        <w:t xml:space="preserve"> отсутствуют.</w:t>
      </w:r>
    </w:p>
    <w:p w14:paraId="3D000000">
      <w:pPr>
        <w:ind w:firstLine="709" w:left="0"/>
        <w:jc w:val="both"/>
        <w:rPr>
          <w:sz w:val="28"/>
        </w:rPr>
      </w:pPr>
    </w:p>
    <w:p w14:paraId="3E000000">
      <w:pPr>
        <w:rPr>
          <w:sz w:val="28"/>
        </w:rPr>
      </w:pPr>
      <w:r>
        <w:rPr>
          <w:sz w:val="28"/>
        </w:rPr>
        <w:br w:type="page"/>
      </w:r>
    </w:p>
    <w:p w14:paraId="3F000000">
      <w:pPr>
        <w:spacing w:after="200" w:line="276" w:lineRule="auto"/>
        <w:ind/>
        <w:rPr>
          <w:sz w:val="2"/>
        </w:rPr>
      </w:pPr>
    </w:p>
    <w:tbl>
      <w:tblPr>
        <w:tblStyle w:val="Style_1"/>
        <w:tblInd w:type="dxa" w:w="379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34"/>
        <w:gridCol w:w="5010"/>
      </w:tblGrid>
      <w:tr>
        <w:trPr>
          <w:trHeight w:hRule="atLeast" w:val="1413"/>
        </w:trPr>
        <w:tc>
          <w:tcPr>
            <w:tcW w:type="dxa" w:w="83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ind w:firstLine="0" w:left="-108"/>
              <w:contextualSpacing w:val="1"/>
              <w:jc w:val="both"/>
              <w:rPr>
                <w:sz w:val="28"/>
              </w:rPr>
            </w:pPr>
          </w:p>
        </w:tc>
        <w:tc>
          <w:tcPr>
            <w:tcW w:type="dxa" w:w="501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ind w:firstLine="0" w:left="-108" w:right="-250"/>
              <w:contextualSpacing w:val="1"/>
              <w:jc w:val="both"/>
              <w:rPr>
                <w:sz w:val="28"/>
              </w:rPr>
            </w:pPr>
            <w:r>
              <w:rPr>
                <w:sz w:val="28"/>
              </w:rPr>
              <w:t>Приложение № 1</w:t>
            </w:r>
          </w:p>
          <w:p w14:paraId="42000000">
            <w:pPr>
              <w:ind w:firstLine="0" w:left="-108" w:right="-108"/>
              <w:jc w:val="both"/>
              <w:rPr>
                <w:sz w:val="28"/>
              </w:rPr>
            </w:pPr>
            <w:r>
              <w:rPr>
                <w:sz w:val="28"/>
              </w:rPr>
              <w:t>к отчету о реализации муниципальной программы Аксайского района «Информационное общество» за 2023 год</w:t>
            </w:r>
          </w:p>
        </w:tc>
      </w:tr>
    </w:tbl>
    <w:p w14:paraId="43000000">
      <w:pPr>
        <w:rPr>
          <w:sz w:val="28"/>
        </w:rPr>
      </w:pPr>
    </w:p>
    <w:p w14:paraId="44000000">
      <w:pPr>
        <w:ind w:right="352"/>
        <w:jc w:val="center"/>
        <w:rPr>
          <w:sz w:val="28"/>
        </w:rPr>
      </w:pPr>
      <w:r>
        <w:rPr>
          <w:sz w:val="28"/>
        </w:rPr>
        <w:t>Информация</w:t>
      </w:r>
    </w:p>
    <w:p w14:paraId="45000000">
      <w:pPr>
        <w:ind w:right="352"/>
        <w:jc w:val="center"/>
        <w:rPr>
          <w:sz w:val="28"/>
        </w:rPr>
      </w:pPr>
      <w:r>
        <w:rPr>
          <w:sz w:val="28"/>
        </w:rPr>
        <w:t>об оценке эффективности реализации муниципальной программы</w:t>
      </w:r>
    </w:p>
    <w:p w14:paraId="46000000">
      <w:pPr>
        <w:ind w:right="352"/>
        <w:jc w:val="center"/>
        <w:rPr>
          <w:sz w:val="28"/>
        </w:rPr>
      </w:pPr>
      <w:r>
        <w:rPr>
          <w:sz w:val="28"/>
        </w:rPr>
        <w:t>Аксайского района «Информационное общество» за 2023 год</w:t>
      </w:r>
    </w:p>
    <w:p w14:paraId="47000000">
      <w:pPr>
        <w:ind w:right="352"/>
        <w:jc w:val="center"/>
        <w:rPr>
          <w:sz w:val="28"/>
        </w:rPr>
      </w:pPr>
    </w:p>
    <w:p w14:paraId="48000000">
      <w:pPr>
        <w:widowControl w:val="0"/>
        <w:ind w:firstLine="709" w:left="0"/>
        <w:jc w:val="both"/>
        <w:outlineLvl w:val="1"/>
        <w:rPr>
          <w:sz w:val="28"/>
        </w:rPr>
      </w:pPr>
      <w:r>
        <w:rPr>
          <w:sz w:val="28"/>
        </w:rPr>
        <w:t>Эффективность реализации муниципальной программы оценивается на основе степени выполнения целевых показателей (индикаторов), основных мероприятий и оценки бюджетной эффективности муниципальной программы.</w:t>
      </w:r>
    </w:p>
    <w:p w14:paraId="49000000">
      <w:pPr>
        <w:ind w:firstLine="709" w:left="0" w:right="-2"/>
        <w:jc w:val="both"/>
        <w:rPr>
          <w:sz w:val="28"/>
        </w:rPr>
      </w:pPr>
      <w:r>
        <w:rPr>
          <w:sz w:val="28"/>
        </w:rPr>
        <w:t>Показатели (индикаторы) муниципальной программы и подпрограмм программы приняты в увязке с целями и задачами  муниципальной программы.</w:t>
      </w:r>
    </w:p>
    <w:p w14:paraId="4A000000">
      <w:pPr>
        <w:ind w:firstLine="709" w:left="0" w:right="-2"/>
        <w:jc w:val="both"/>
        <w:rPr>
          <w:sz w:val="28"/>
        </w:rPr>
      </w:pPr>
      <w:r>
        <w:rPr>
          <w:sz w:val="28"/>
        </w:rPr>
        <w:t>I. Степень достижения целевых показателей муниципальной программы:</w:t>
      </w:r>
    </w:p>
    <w:p w14:paraId="4B000000">
      <w:pPr>
        <w:ind w:firstLine="709" w:left="0" w:right="-2"/>
        <w:jc w:val="both"/>
        <w:rPr>
          <w:sz w:val="28"/>
        </w:rPr>
      </w:pPr>
      <w:r>
        <w:rPr>
          <w:sz w:val="28"/>
        </w:rPr>
        <w:t>Показатель № 1  «Доля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услуг» = 1,0 (1).</w:t>
      </w:r>
    </w:p>
    <w:p w14:paraId="4C000000">
      <w:pPr>
        <w:ind w:firstLine="709" w:left="0" w:right="-2"/>
        <w:jc w:val="both"/>
        <w:rPr>
          <w:sz w:val="28"/>
        </w:rPr>
      </w:pPr>
      <w:r>
        <w:rPr>
          <w:sz w:val="28"/>
        </w:rPr>
        <w:t>Показатель № 2 «Доля государственных и муниципальных услуг, предоставляемых на базе МФЦ Аксайского района с использованием интегрированной информационной системы единой сети МФЦ Аксайского района, от общего числа государственных и муниципальных услуг, предоставляемых в МФЦ» = 1,0 (1)</w:t>
      </w:r>
    </w:p>
    <w:p w14:paraId="4D000000">
      <w:pPr>
        <w:ind w:firstLine="709" w:left="0" w:right="-2"/>
        <w:jc w:val="both"/>
        <w:rPr>
          <w:sz w:val="28"/>
        </w:rPr>
      </w:pPr>
      <w:r>
        <w:rPr>
          <w:sz w:val="28"/>
        </w:rPr>
        <w:t>Показатель № 3 «Доля населения, использующего информационно-телекоммуникационную сеть «Интернет» для взаимодействия с органами Администрации Аксайского района» - 0,5 (0)</w:t>
      </w:r>
    </w:p>
    <w:p w14:paraId="4E000000">
      <w:pPr>
        <w:ind w:firstLine="709" w:left="0" w:right="-2"/>
        <w:jc w:val="both"/>
        <w:rPr>
          <w:sz w:val="28"/>
        </w:rPr>
      </w:pPr>
      <w:r>
        <w:rPr>
          <w:sz w:val="28"/>
        </w:rPr>
        <w:t>Показатель № 4 «Доля муниципальных услуг Аксайского района, предоставляемых на базе МФЦ от общего числа муниципальных услуг Аксайского района» - 0,95 (1)</w:t>
      </w:r>
    </w:p>
    <w:p w14:paraId="4F000000">
      <w:pPr>
        <w:ind w:firstLine="709" w:left="0" w:right="-2"/>
        <w:jc w:val="both"/>
        <w:rPr>
          <w:sz w:val="28"/>
        </w:rPr>
      </w:pPr>
      <w:r>
        <w:rPr>
          <w:sz w:val="28"/>
        </w:rPr>
        <w:t xml:space="preserve">Показатель № 5 «Организация предоставления государственных и муниципальных услуг на базе МФЦ по принципу экстерриториальности» - </w:t>
      </w:r>
      <w:r>
        <w:rPr>
          <w:sz w:val="28"/>
        </w:rPr>
        <w:br/>
      </w:r>
      <w:r>
        <w:rPr>
          <w:sz w:val="28"/>
        </w:rPr>
        <w:t>1,0 (1).</w:t>
      </w:r>
    </w:p>
    <w:p w14:paraId="50000000">
      <w:pPr>
        <w:ind w:firstLine="709" w:left="0" w:right="-2"/>
        <w:jc w:val="both"/>
        <w:rPr>
          <w:sz w:val="28"/>
        </w:rPr>
      </w:pPr>
      <w:r>
        <w:rPr>
          <w:sz w:val="28"/>
        </w:rPr>
        <w:t>Суммарная оценка степени достижения целевых показателей муниципальной программы в 2023 году составляет 0,8 (4/5), что характеризует удовлетворительный уровень эффективности реализации муниципальной программы по степени достижения целевых показателей.</w:t>
      </w:r>
    </w:p>
    <w:p w14:paraId="51000000">
      <w:pPr>
        <w:ind w:firstLine="709" w:left="0" w:right="-2"/>
        <w:jc w:val="both"/>
        <w:rPr>
          <w:sz w:val="28"/>
        </w:rPr>
      </w:pPr>
      <w:r>
        <w:rPr>
          <w:sz w:val="28"/>
        </w:rPr>
        <w:t>II.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</w:t>
      </w:r>
    </w:p>
    <w:p w14:paraId="52000000">
      <w:pPr>
        <w:ind w:firstLine="709" w:left="0" w:right="-2"/>
        <w:jc w:val="both"/>
        <w:rPr>
          <w:sz w:val="28"/>
        </w:rPr>
      </w:pPr>
      <w:r>
        <w:rPr>
          <w:sz w:val="28"/>
        </w:rPr>
        <w:t>Степень реализации основных мероприятий муниципальной программы в 2023 году составляет 1,0 (5/5), что характеризует высокий уровень эффективности реализации муниципальной программы по степени реализации основных мероприятий.</w:t>
      </w:r>
    </w:p>
    <w:p w14:paraId="53000000">
      <w:pPr>
        <w:ind w:firstLine="709" w:left="0" w:right="-2"/>
        <w:jc w:val="both"/>
        <w:rPr>
          <w:sz w:val="28"/>
        </w:rPr>
      </w:pPr>
      <w:r>
        <w:rPr>
          <w:sz w:val="28"/>
        </w:rPr>
        <w:t>Бюджетная эффективность реализации муниципальной программы Аксайского района рассчитывается в несколько этапов:</w:t>
      </w:r>
    </w:p>
    <w:p w14:paraId="54000000">
      <w:pPr>
        <w:ind w:firstLine="709" w:left="0" w:right="-2"/>
        <w:jc w:val="both"/>
        <w:rPr>
          <w:sz w:val="28"/>
        </w:rPr>
      </w:pPr>
      <w:r>
        <w:rPr>
          <w:sz w:val="28"/>
        </w:rPr>
        <w:t>1. Степень реализации основных мероприятий (далее – мероприятий), финансируемых за счет средств бюджета Аксайского района, безвозмездных поступлений в бюджет Аксайского района и бюджетов поселений, оценивается как доля мероприятий, выполненных в полном объеме.</w:t>
      </w:r>
    </w:p>
    <w:p w14:paraId="55000000">
      <w:pPr>
        <w:ind w:firstLine="709" w:left="0" w:right="-2"/>
        <w:jc w:val="both"/>
        <w:rPr>
          <w:sz w:val="28"/>
        </w:rPr>
      </w:pPr>
      <w:r>
        <w:rPr>
          <w:sz w:val="28"/>
        </w:rPr>
        <w:t>Степень реализации основных мероприятий составляет 1,0 (2/2)</w:t>
      </w:r>
    </w:p>
    <w:p w14:paraId="56000000">
      <w:pPr>
        <w:ind w:firstLine="709" w:left="0" w:right="-2"/>
        <w:jc w:val="both"/>
        <w:rPr>
          <w:sz w:val="28"/>
        </w:rPr>
      </w:pPr>
      <w:r>
        <w:rPr>
          <w:sz w:val="28"/>
        </w:rPr>
        <w:t>2. Степень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 оценивается как отношение фактически произведенных в отчетном году бюджетных расходов на реализацию муниципальной программы к их плановым значениям:</w:t>
      </w:r>
    </w:p>
    <w:p w14:paraId="57000000">
      <w:pPr>
        <w:ind w:firstLine="709" w:left="0" w:right="-2"/>
        <w:jc w:val="both"/>
        <w:rPr>
          <w:sz w:val="28"/>
        </w:rPr>
      </w:pPr>
      <w:r>
        <w:rPr>
          <w:sz w:val="28"/>
        </w:rPr>
        <w:t>44 139,4 тыс. рублей / 44 139,4 тыс. рублей = 1,0</w:t>
      </w:r>
    </w:p>
    <w:p w14:paraId="58000000">
      <w:pPr>
        <w:ind w:firstLine="709" w:left="0" w:right="-2"/>
        <w:jc w:val="both"/>
        <w:rPr>
          <w:sz w:val="28"/>
        </w:rPr>
      </w:pPr>
      <w:r>
        <w:rPr>
          <w:sz w:val="28"/>
        </w:rPr>
        <w:t>3. Эффективность использования средств бюджета Аксайского района рассчитывается как отношение степени реализации мероприятий к степени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поселений.</w:t>
      </w:r>
    </w:p>
    <w:p w14:paraId="59000000">
      <w:pPr>
        <w:ind w:firstLine="709" w:left="0" w:right="-2"/>
        <w:jc w:val="both"/>
        <w:rPr>
          <w:sz w:val="28"/>
        </w:rPr>
      </w:pPr>
      <w:r>
        <w:rPr>
          <w:sz w:val="28"/>
        </w:rPr>
        <w:t>Эффективность использования финансовых ресурсов составляет:</w:t>
      </w:r>
    </w:p>
    <w:p w14:paraId="5A000000">
      <w:pPr>
        <w:ind w:firstLine="709" w:left="0" w:right="-2"/>
        <w:jc w:val="both"/>
        <w:rPr>
          <w:sz w:val="28"/>
        </w:rPr>
      </w:pPr>
      <w:r>
        <w:rPr>
          <w:sz w:val="28"/>
        </w:rPr>
        <w:t>1,0/1,0=1,0 в связи с чем бюджетная эффективность реализации муниципальной программы является высокой.</w:t>
      </w:r>
    </w:p>
    <w:p w14:paraId="5B000000">
      <w:pPr>
        <w:ind w:firstLine="709" w:left="0" w:right="-2"/>
        <w:jc w:val="both"/>
        <w:rPr>
          <w:sz w:val="28"/>
        </w:rPr>
      </w:pPr>
      <w:r>
        <w:rPr>
          <w:sz w:val="28"/>
        </w:rPr>
        <w:t>Для оценки эффективности реализации программы применяются следующие коэффициенты значимости:</w:t>
      </w:r>
    </w:p>
    <w:p w14:paraId="5C000000">
      <w:pPr>
        <w:ind w:firstLine="709" w:left="0" w:right="-2"/>
        <w:jc w:val="both"/>
        <w:rPr>
          <w:sz w:val="28"/>
        </w:rPr>
      </w:pPr>
      <w:r>
        <w:rPr>
          <w:sz w:val="28"/>
        </w:rPr>
        <w:t>степень достижения целевых показателей – 0,5;</w:t>
      </w:r>
    </w:p>
    <w:p w14:paraId="5D000000">
      <w:pPr>
        <w:ind w:firstLine="709" w:left="0" w:right="-2"/>
        <w:jc w:val="both"/>
        <w:rPr>
          <w:sz w:val="28"/>
        </w:rPr>
      </w:pPr>
      <w:r>
        <w:rPr>
          <w:sz w:val="28"/>
        </w:rPr>
        <w:t>реализация основных мероприятий – 0,3;</w:t>
      </w:r>
    </w:p>
    <w:p w14:paraId="5E000000">
      <w:pPr>
        <w:ind w:firstLine="709" w:left="0" w:right="-2"/>
        <w:jc w:val="both"/>
        <w:rPr>
          <w:sz w:val="28"/>
        </w:rPr>
      </w:pPr>
      <w:r>
        <w:rPr>
          <w:sz w:val="28"/>
        </w:rPr>
        <w:t>бюджетная эффективность – 0,2.</w:t>
      </w:r>
    </w:p>
    <w:p w14:paraId="5F000000">
      <w:pPr>
        <w:ind w:firstLine="709" w:left="0" w:right="-2"/>
        <w:jc w:val="both"/>
        <w:rPr>
          <w:sz w:val="28"/>
        </w:rPr>
      </w:pPr>
      <w:r>
        <w:rPr>
          <w:sz w:val="28"/>
        </w:rPr>
        <w:t>Уровень реализации муниципальной программы в целом:</w:t>
      </w:r>
    </w:p>
    <w:p w14:paraId="60000000">
      <w:pPr>
        <w:ind w:firstLine="709" w:left="0" w:right="-2"/>
        <w:jc w:val="both"/>
        <w:rPr>
          <w:sz w:val="28"/>
        </w:rPr>
      </w:pPr>
      <w:r>
        <w:rPr>
          <w:sz w:val="28"/>
        </w:rPr>
        <w:t>1,0*0,5+1,0*0,3+0,8*0,2=0,96.</w:t>
      </w:r>
    </w:p>
    <w:p w14:paraId="61000000">
      <w:pPr>
        <w:ind w:firstLine="709" w:left="0"/>
        <w:rPr>
          <w:sz w:val="28"/>
        </w:rPr>
      </w:pPr>
      <w:r>
        <w:rPr>
          <w:sz w:val="28"/>
        </w:rPr>
        <w:t>В связи с чем уровень реализации муниципальной программы в отчетном году признается высоким.</w:t>
      </w:r>
    </w:p>
    <w:p w14:paraId="62000000">
      <w:pPr>
        <w:ind w:firstLine="709" w:left="0"/>
        <w:rPr>
          <w:sz w:val="28"/>
        </w:rPr>
      </w:pPr>
    </w:p>
    <w:p w14:paraId="63000000">
      <w:pPr>
        <w:sectPr>
          <w:pgSz w:h="15840" w:orient="portrait" w:w="12240"/>
          <w:pgMar w:bottom="567" w:footer="709" w:gutter="0" w:header="709" w:left="1134" w:right="567" w:top="567"/>
        </w:sectPr>
      </w:pPr>
    </w:p>
    <w:tbl>
      <w:tblPr>
        <w:tblStyle w:val="Style_1"/>
        <w:tblInd w:type="dxa" w:w="76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027"/>
        <w:gridCol w:w="4549"/>
      </w:tblGrid>
      <w:tr>
        <w:trPr>
          <w:trHeight w:hRule="atLeast" w:val="1413"/>
        </w:trPr>
        <w:tc>
          <w:tcPr>
            <w:tcW w:type="dxa" w:w="202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ind w:firstLine="0" w:left="-108"/>
              <w:contextualSpacing w:val="1"/>
              <w:jc w:val="both"/>
              <w:rPr>
                <w:sz w:val="28"/>
              </w:rPr>
            </w:pPr>
          </w:p>
        </w:tc>
        <w:tc>
          <w:tcPr>
            <w:tcW w:type="dxa" w:w="4549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ind w:firstLine="0" w:left="-108" w:right="674"/>
              <w:contextualSpacing w:val="1"/>
              <w:jc w:val="right"/>
              <w:rPr>
                <w:sz w:val="28"/>
              </w:rPr>
            </w:pPr>
            <w:r>
              <w:rPr>
                <w:sz w:val="28"/>
              </w:rPr>
              <w:t>Приложение № 2</w:t>
            </w:r>
          </w:p>
          <w:p w14:paraId="66000000">
            <w:pPr>
              <w:ind w:firstLine="0" w:left="-108" w:right="674"/>
              <w:jc w:val="right"/>
              <w:rPr>
                <w:sz w:val="28"/>
              </w:rPr>
            </w:pPr>
            <w:r>
              <w:rPr>
                <w:sz w:val="28"/>
              </w:rPr>
              <w:t>к отчету о реализации муниципальной программы Аксайского района «Информационное общество» за 2023 год</w:t>
            </w:r>
          </w:p>
        </w:tc>
      </w:tr>
    </w:tbl>
    <w:p w14:paraId="67000000">
      <w:pPr>
        <w:widowControl w:val="0"/>
        <w:ind w:firstLine="0" w:left="9498"/>
        <w:jc w:val="both"/>
        <w:rPr>
          <w:sz w:val="28"/>
        </w:rPr>
      </w:pPr>
    </w:p>
    <w:p w14:paraId="68000000">
      <w:pPr>
        <w:widowControl w:val="0"/>
        <w:ind/>
        <w:rPr>
          <w:sz w:val="24"/>
        </w:rPr>
      </w:pPr>
    </w:p>
    <w:p w14:paraId="69000000">
      <w:pPr>
        <w:widowControl w:val="0"/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6A000000">
      <w:pPr>
        <w:widowControl w:val="0"/>
        <w:ind/>
        <w:jc w:val="center"/>
        <w:rPr>
          <w:sz w:val="28"/>
        </w:rPr>
      </w:pPr>
      <w:r>
        <w:rPr>
          <w:sz w:val="28"/>
        </w:rPr>
        <w:t>о достижении значений показателей (индикаторов)</w:t>
      </w:r>
    </w:p>
    <w:p w14:paraId="6B000000">
      <w:pPr>
        <w:widowControl w:val="0"/>
        <w:ind/>
        <w:jc w:val="center"/>
        <w:rPr>
          <w:sz w:val="28"/>
        </w:rPr>
      </w:pPr>
    </w:p>
    <w:tbl>
      <w:tblPr>
        <w:tblStyle w:val="Style_1"/>
        <w:tblInd w:type="dxa" w:w="-743"/>
        <w:tblLayout w:type="fixed"/>
      </w:tblPr>
      <w:tblGrid>
        <w:gridCol w:w="826"/>
        <w:gridCol w:w="4043"/>
        <w:gridCol w:w="1309"/>
        <w:gridCol w:w="112"/>
        <w:gridCol w:w="1638"/>
        <w:gridCol w:w="123"/>
        <w:gridCol w:w="936"/>
        <w:gridCol w:w="303"/>
        <w:gridCol w:w="3311"/>
        <w:gridCol w:w="1739"/>
      </w:tblGrid>
      <w:tr>
        <w:trPr>
          <w:trHeight w:hRule="atLeast" w:val="570"/>
        </w:trPr>
        <w:tc>
          <w:tcPr>
            <w:tcW w:type="dxa" w:w="8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C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п/п</w:t>
            </w:r>
          </w:p>
        </w:tc>
        <w:tc>
          <w:tcPr>
            <w:tcW w:type="dxa" w:w="40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Показатель (индикатор)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(наименование)</w:t>
            </w:r>
          </w:p>
        </w:tc>
        <w:tc>
          <w:tcPr>
            <w:tcW w:type="dxa" w:w="13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type="dxa" w:w="6423"/>
            <w:gridSpan w:val="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type="dxa" w:w="1739"/>
            <w:vMerge w:val="restart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>
        <w:trPr>
          <w:trHeight w:hRule="atLeast" w:val="519"/>
        </w:trPr>
        <w:tc>
          <w:tcPr>
            <w:tcW w:type="dxa" w:w="8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40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87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00000">
            <w:pPr>
              <w:spacing w:after="200"/>
              <w:ind w:firstLine="108"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Год предшествующий отчетному </w:t>
            </w:r>
          </w:p>
        </w:tc>
        <w:tc>
          <w:tcPr>
            <w:tcW w:type="dxa" w:w="4550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Отчетный год 2023 г.</w:t>
            </w:r>
          </w:p>
        </w:tc>
        <w:tc>
          <w:tcPr>
            <w:tcW w:type="dxa" w:w="1739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8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00000">
            <w:pPr>
              <w:spacing w:after="200"/>
              <w:ind/>
              <w:rPr>
                <w:sz w:val="24"/>
              </w:rPr>
            </w:pPr>
          </w:p>
        </w:tc>
        <w:tc>
          <w:tcPr>
            <w:tcW w:type="dxa" w:w="4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4000000">
            <w:pPr>
              <w:spacing w:after="200"/>
              <w:ind/>
              <w:rPr>
                <w:sz w:val="24"/>
              </w:rPr>
            </w:pP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5000000">
            <w:pPr>
              <w:spacing w:after="200"/>
              <w:ind/>
              <w:rPr>
                <w:sz w:val="24"/>
              </w:rPr>
            </w:pPr>
          </w:p>
        </w:tc>
        <w:tc>
          <w:tcPr>
            <w:tcW w:type="dxa" w:w="187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spacing w:after="200"/>
              <w:ind/>
              <w:jc w:val="center"/>
              <w:rPr>
                <w:sz w:val="24"/>
              </w:rPr>
            </w:pPr>
          </w:p>
        </w:tc>
        <w:tc>
          <w:tcPr>
            <w:tcW w:type="dxa" w:w="9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type="dxa" w:w="36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type="dxa" w:w="1739"/>
            <w:gridSpan w:val="1"/>
            <w:vMerge w:val="continue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29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40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309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873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93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3614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E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73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rPr>
          <w:trHeight w:hRule="atLeast" w:val="207"/>
        </w:trPr>
        <w:tc>
          <w:tcPr>
            <w:tcW w:type="dxa" w:w="14340"/>
            <w:gridSpan w:val="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ind/>
              <w:jc w:val="center"/>
              <w:rPr>
                <w:sz w:val="10"/>
              </w:rPr>
            </w:pPr>
          </w:p>
          <w:p w14:paraId="8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Программа Аксайского района «Информационное общество»</w:t>
            </w:r>
          </w:p>
          <w:p w14:paraId="82000000">
            <w:pPr>
              <w:ind/>
              <w:jc w:val="center"/>
              <w:rPr>
                <w:sz w:val="10"/>
              </w:rPr>
            </w:pPr>
          </w:p>
        </w:tc>
      </w:tr>
      <w:tr>
        <w:trPr>
          <w:trHeight w:hRule="atLeast" w:val="70"/>
        </w:trPr>
        <w:tc>
          <w:tcPr>
            <w:tcW w:type="dxa" w:w="14340"/>
            <w:gridSpan w:val="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ind/>
              <w:jc w:val="center"/>
              <w:rPr>
                <w:sz w:val="10"/>
              </w:rPr>
            </w:pPr>
          </w:p>
          <w:p w14:paraId="8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Задача 1 программы: «Развитие сети МФЦ»</w:t>
            </w:r>
          </w:p>
          <w:p w14:paraId="85000000">
            <w:pPr>
              <w:ind/>
              <w:jc w:val="center"/>
              <w:rPr>
                <w:sz w:val="10"/>
              </w:rPr>
            </w:pPr>
          </w:p>
        </w:tc>
      </w:tr>
      <w:tr>
        <w:trPr>
          <w:trHeight w:hRule="atLeast" w:val="76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type="dxa" w:w="4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r>
              <w:rPr>
                <w:sz w:val="24"/>
              </w:rPr>
              <w:t>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</w:t>
            </w:r>
          </w:p>
        </w:tc>
        <w:tc>
          <w:tcPr>
            <w:tcW w:type="dxa" w:w="13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87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9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36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N=r/R*100%, </w:t>
            </w:r>
          </w:p>
          <w:p w14:paraId="8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где N-доля граждан, имеющих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 </w:t>
            </w:r>
          </w:p>
          <w:p w14:paraId="8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r-количество жителей Аксайского района, имеющее доступ к получению государственных и муниципальных услуг по принципу «одного окна» по месту пребывания, в том числе в многофункциональных центрах предоставления государственных и муниципальных услуг; </w:t>
            </w:r>
          </w:p>
          <w:p w14:paraId="8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R-общая численность населения Аксайского района </w:t>
            </w:r>
          </w:p>
          <w:p w14:paraId="8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N=120875/120875*100%=100%</w:t>
            </w:r>
          </w:p>
        </w:tc>
        <w:tc>
          <w:tcPr>
            <w:tcW w:type="dxa" w:w="1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rPr>
                <w:sz w:val="24"/>
              </w:rPr>
            </w:pPr>
          </w:p>
        </w:tc>
      </w:tr>
      <w:tr>
        <w:trPr>
          <w:trHeight w:hRule="atLeast" w:val="221"/>
        </w:trPr>
        <w:tc>
          <w:tcPr>
            <w:tcW w:type="dxa" w:w="1434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00000">
            <w:pPr>
              <w:rPr>
                <w:sz w:val="10"/>
              </w:rPr>
            </w:pPr>
          </w:p>
          <w:p w14:paraId="9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Задача 2 программы: «Повышение качества предоставления государственных и муниципальных услуг»</w:t>
            </w:r>
          </w:p>
          <w:p w14:paraId="93000000">
            <w:pPr>
              <w:rPr>
                <w:sz w:val="10"/>
              </w:rPr>
            </w:pPr>
          </w:p>
        </w:tc>
      </w:tr>
      <w:tr>
        <w:trPr>
          <w:trHeight w:hRule="atLeast" w:val="76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type="dxa" w:w="4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00000">
            <w:pPr>
              <w:rPr>
                <w:sz w:val="24"/>
              </w:rPr>
            </w:pPr>
            <w:r>
              <w:rPr>
                <w:sz w:val="24"/>
              </w:rPr>
              <w:t>Доля государственных и муниципальных услуг, предоставляемых на базе МФЦ Аксайского района с использованием интегрированной информационной системы единой сети МФЦ Аксайского района, от общего числа государственных и муниципальных услуг, предоставляемых в МФЦ</w:t>
            </w:r>
          </w:p>
        </w:tc>
        <w:tc>
          <w:tcPr>
            <w:tcW w:type="dxa" w:w="14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05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361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N=r/R*100%, </w:t>
            </w:r>
          </w:p>
          <w:p w14:paraId="9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где N-доля государственных и муниципальных услуг, предоставляемых на базе многофункциональных центров предоставления государственных и муниципальных услуг</w:t>
            </w:r>
          </w:p>
          <w:p w14:paraId="9B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(далее – МФЦ) Аксайского района с использованием интегрированной информационной системы единой сети МФЦ Аксайского района, </w:t>
            </w:r>
          </w:p>
          <w:p w14:paraId="9C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 общего числа государственных и муниципальных услуг, предоставляемых в МФЦ; </w:t>
            </w:r>
          </w:p>
          <w:p w14:paraId="9D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r-количество государственных и муниципальных услуг, предоставляемых на базе МФЦ Аксайского района с использованием интегрированной информационной системы единой сети МФЦ Аксайского района;</w:t>
            </w:r>
          </w:p>
          <w:p w14:paraId="9E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R-общее количество государственных и муниципальных услуг, предоставляемых в МФЦ</w:t>
            </w:r>
          </w:p>
          <w:p w14:paraId="9F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N=212/212*100%=100%</w:t>
            </w:r>
          </w:p>
        </w:tc>
        <w:tc>
          <w:tcPr>
            <w:tcW w:type="dxa" w:w="1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00000">
            <w:pPr>
              <w:rPr>
                <w:sz w:val="24"/>
              </w:rPr>
            </w:pPr>
          </w:p>
        </w:tc>
      </w:tr>
      <w:tr>
        <w:trPr>
          <w:trHeight w:hRule="atLeast" w:val="177"/>
        </w:trPr>
        <w:tc>
          <w:tcPr>
            <w:tcW w:type="dxa" w:w="1434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00000">
            <w:pPr>
              <w:ind/>
              <w:jc w:val="center"/>
              <w:rPr>
                <w:sz w:val="14"/>
              </w:rPr>
            </w:pPr>
          </w:p>
          <w:p w14:paraId="A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1 «Развитие информационных технологий»</w:t>
            </w:r>
          </w:p>
          <w:p w14:paraId="A3000000">
            <w:pPr>
              <w:ind/>
              <w:jc w:val="center"/>
              <w:rPr>
                <w:sz w:val="14"/>
              </w:rPr>
            </w:pPr>
          </w:p>
        </w:tc>
      </w:tr>
      <w:tr>
        <w:trPr>
          <w:trHeight w:hRule="atLeast" w:val="488"/>
        </w:trPr>
        <w:tc>
          <w:tcPr>
            <w:tcW w:type="dxa" w:w="1434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00000">
            <w:pPr>
              <w:ind/>
              <w:jc w:val="center"/>
              <w:rPr>
                <w:sz w:val="14"/>
              </w:rPr>
            </w:pPr>
          </w:p>
          <w:p w14:paraId="A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Задача 1 подпрограммы 1: «Информирование населения </w:t>
            </w:r>
          </w:p>
          <w:p w14:paraId="A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 преимуществах получения государственных и муниципальных услуг в электронном виде»</w:t>
            </w:r>
          </w:p>
          <w:p w14:paraId="A7000000">
            <w:pPr>
              <w:ind/>
              <w:jc w:val="center"/>
              <w:rPr>
                <w:sz w:val="14"/>
              </w:rPr>
            </w:pPr>
          </w:p>
        </w:tc>
      </w:tr>
      <w:tr>
        <w:trPr>
          <w:trHeight w:hRule="atLeast" w:val="420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404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rPr>
                <w:sz w:val="24"/>
              </w:rPr>
            </w:pPr>
            <w:r>
              <w:rPr>
                <w:sz w:val="24"/>
              </w:rPr>
              <w:t xml:space="preserve">Доля населения, </w:t>
            </w:r>
          </w:p>
          <w:p w14:paraId="AA000000">
            <w:pPr>
              <w:rPr>
                <w:sz w:val="24"/>
              </w:rPr>
            </w:pPr>
            <w:r>
              <w:rPr>
                <w:sz w:val="24"/>
              </w:rPr>
              <w:t xml:space="preserve">использующего информационно-телекоммуникационную сеть «Интернет» для взаимодействия </w:t>
            </w:r>
          </w:p>
          <w:p w14:paraId="AB000000">
            <w:pPr>
              <w:rPr>
                <w:sz w:val="24"/>
              </w:rPr>
            </w:pPr>
            <w:r>
              <w:rPr>
                <w:sz w:val="24"/>
              </w:rPr>
              <w:t xml:space="preserve">с органами Администрации </w:t>
            </w:r>
          </w:p>
          <w:p w14:paraId="AC000000">
            <w:pPr>
              <w:rPr>
                <w:sz w:val="24"/>
              </w:rPr>
            </w:pPr>
            <w:r>
              <w:rPr>
                <w:sz w:val="24"/>
              </w:rPr>
              <w:t>Аксайского района</w:t>
            </w:r>
          </w:p>
        </w:tc>
        <w:tc>
          <w:tcPr>
            <w:tcW w:type="dxa" w:w="1421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63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type="dxa" w:w="1362"/>
            <w:gridSpan w:val="3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331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0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N=r/R*100%, </w:t>
            </w:r>
          </w:p>
          <w:p w14:paraId="B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где N- Доля населения, использующего информационно-телекоммуникационную сеть «Интернет» для взаимодействия с органами Администрации Аксайского района;</w:t>
            </w:r>
          </w:p>
          <w:p w14:paraId="B2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r-количество населения, использующего информационно-телекоммуникационную сеть «Интернет» для взаимодействия с органами Администрации Аксайского района;</w:t>
            </w:r>
          </w:p>
          <w:p w14:paraId="B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R-общее количество </w:t>
            </w:r>
            <w:r>
              <w:rPr>
                <w:sz w:val="24"/>
              </w:rPr>
              <w:t>населения Аксайского района</w:t>
            </w:r>
          </w:p>
          <w:p w14:paraId="B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N=614/126741*100%=0,5 %</w:t>
            </w:r>
          </w:p>
        </w:tc>
        <w:tc>
          <w:tcPr>
            <w:tcW w:type="dxa" w:w="173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spacing w:after="200"/>
              <w:ind/>
              <w:rPr>
                <w:sz w:val="24"/>
              </w:rPr>
            </w:pPr>
            <w:r>
              <w:rPr>
                <w:sz w:val="24"/>
              </w:rPr>
              <w:t>Изменения в подсчете количества обращений, поступивших в электронном виде</w:t>
            </w:r>
          </w:p>
        </w:tc>
      </w:tr>
      <w:tr>
        <w:trPr>
          <w:trHeight w:hRule="atLeast" w:val="471"/>
        </w:trPr>
        <w:tc>
          <w:tcPr>
            <w:tcW w:type="dxa" w:w="1434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widowControl w:val="0"/>
              <w:ind/>
              <w:jc w:val="center"/>
              <w:rPr>
                <w:sz w:val="16"/>
              </w:rPr>
            </w:pPr>
          </w:p>
          <w:p w14:paraId="B7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Подпрограмма 2 «Оптимизация и повышение качества предоставления </w:t>
            </w:r>
          </w:p>
          <w:p w14:paraId="B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государственных и муниципальных услуг в Аксайском районе на базе многофункциональных центров»</w:t>
            </w:r>
          </w:p>
          <w:p w14:paraId="B9000000">
            <w:pPr>
              <w:widowControl w:val="0"/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479"/>
        </w:trPr>
        <w:tc>
          <w:tcPr>
            <w:tcW w:type="dxa" w:w="14340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ind/>
              <w:jc w:val="center"/>
              <w:rPr>
                <w:sz w:val="16"/>
              </w:rPr>
            </w:pPr>
          </w:p>
          <w:p w14:paraId="B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Задача 1 подпрограммы 2: «Использование современных </w:t>
            </w:r>
          </w:p>
          <w:p w14:paraId="B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информационно-телекоммуникационных технологий при предоставлении государственных и муниципальных услуг»</w:t>
            </w:r>
          </w:p>
          <w:p w14:paraId="BD000000">
            <w:pPr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768"/>
        </w:trPr>
        <w:tc>
          <w:tcPr>
            <w:tcW w:type="dxa" w:w="8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40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rPr>
                <w:sz w:val="24"/>
              </w:rPr>
            </w:pPr>
            <w:r>
              <w:rPr>
                <w:sz w:val="24"/>
              </w:rPr>
              <w:t>Доля муниципальных услуг Аксайского района, предоставляемых на базе МФЦ от общего числа муниципальных услуг Аксайского района</w:t>
            </w:r>
          </w:p>
        </w:tc>
        <w:tc>
          <w:tcPr>
            <w:tcW w:type="dxa" w:w="142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type="dxa" w:w="136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type="dxa" w:w="33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N=r/R*100%, </w:t>
            </w:r>
          </w:p>
          <w:p w14:paraId="C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где N- Доля муниципальных услуг Аксайского района, предоставляемых на базе МФЦ от общего числа муниципальных услуг Аксайского района;</w:t>
            </w:r>
          </w:p>
          <w:p w14:paraId="C5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r- количество муниципальных услуг, предоставляемых на базе МФЦ Аксайского района;</w:t>
            </w:r>
          </w:p>
          <w:p w14:paraId="C6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R-общее муниципальных услуг Аксайского района;</w:t>
            </w:r>
          </w:p>
          <w:p w14:paraId="C7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N=48/</w:t>
            </w:r>
            <w:r>
              <w:rPr>
                <w:sz w:val="24"/>
              </w:rPr>
              <w:t>49</w:t>
            </w:r>
            <w:r>
              <w:rPr>
                <w:sz w:val="24"/>
              </w:rPr>
              <w:t>*100%=9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%</w:t>
            </w:r>
          </w:p>
        </w:tc>
        <w:tc>
          <w:tcPr>
            <w:tcW w:type="dxa" w:w="1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rPr>
                <w:sz w:val="24"/>
              </w:rPr>
            </w:pPr>
          </w:p>
        </w:tc>
      </w:tr>
      <w:tr>
        <w:trPr>
          <w:trHeight w:hRule="atLeast" w:val="357"/>
        </w:trPr>
        <w:tc>
          <w:tcPr>
            <w:tcW w:type="dxa" w:w="14340"/>
            <w:gridSpan w:val="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ind/>
              <w:jc w:val="center"/>
              <w:rPr>
                <w:sz w:val="16"/>
              </w:rPr>
            </w:pPr>
          </w:p>
          <w:p w14:paraId="C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Задача 2 подпрограммы 2: «Качественное предоставление</w:t>
            </w:r>
          </w:p>
          <w:p w14:paraId="C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государственных и муниципальных услуг в электронном виде»</w:t>
            </w:r>
          </w:p>
          <w:p w14:paraId="CC000000">
            <w:pPr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562"/>
        </w:trPr>
        <w:tc>
          <w:tcPr>
            <w:tcW w:type="dxa" w:w="826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spacing w:after="20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type="dxa" w:w="404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r>
              <w:rPr>
                <w:sz w:val="24"/>
              </w:rPr>
              <w:t>Организация предоставления государственных и муниципальных услуг на базе МФЦ по принципу экстерриториальности</w:t>
            </w:r>
          </w:p>
        </w:tc>
        <w:tc>
          <w:tcPr>
            <w:tcW w:type="dxa" w:w="1421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63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362"/>
            <w:gridSpan w:val="3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type="dxa" w:w="3311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type="dxa" w:w="1739"/>
            <w:tcBorders>
              <w:top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spacing w:after="200"/>
              <w:ind/>
              <w:rPr>
                <w:sz w:val="24"/>
              </w:rPr>
            </w:pPr>
          </w:p>
        </w:tc>
      </w:tr>
    </w:tbl>
    <w:p w14:paraId="D4000000">
      <w:pPr>
        <w:widowControl w:val="0"/>
        <w:ind/>
        <w:rPr>
          <w:sz w:val="28"/>
        </w:rPr>
      </w:pPr>
    </w:p>
    <w:p w14:paraId="D5000000">
      <w:pPr>
        <w:rPr>
          <w:sz w:val="28"/>
        </w:rPr>
      </w:pPr>
      <w:r>
        <w:rPr>
          <w:sz w:val="28"/>
        </w:rPr>
        <w:br w:type="page"/>
      </w:r>
    </w:p>
    <w:tbl>
      <w:tblPr>
        <w:tblStyle w:val="Style_1"/>
        <w:tblInd w:type="dxa" w:w="76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38"/>
        <w:gridCol w:w="6180"/>
      </w:tblGrid>
      <w:tr>
        <w:trPr>
          <w:trHeight w:hRule="atLeast" w:val="1413"/>
        </w:trPr>
        <w:tc>
          <w:tcPr>
            <w:tcW w:type="dxa" w:w="238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ind w:firstLine="0" w:left="-108"/>
              <w:contextualSpacing w:val="1"/>
              <w:jc w:val="both"/>
              <w:rPr>
                <w:sz w:val="28"/>
              </w:rPr>
            </w:pPr>
          </w:p>
        </w:tc>
        <w:tc>
          <w:tcPr>
            <w:tcW w:type="dxa" w:w="61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ind w:firstLine="0" w:left="-108" w:right="425"/>
              <w:contextualSpacing w:val="1"/>
              <w:jc w:val="right"/>
              <w:rPr>
                <w:sz w:val="28"/>
              </w:rPr>
            </w:pPr>
            <w:r>
              <w:rPr>
                <w:sz w:val="28"/>
              </w:rPr>
              <w:t>Приложение № 3</w:t>
            </w:r>
          </w:p>
          <w:p w14:paraId="D8000000">
            <w:pPr>
              <w:ind w:firstLine="0" w:left="-108" w:right="425"/>
              <w:jc w:val="right"/>
              <w:rPr>
                <w:sz w:val="28"/>
              </w:rPr>
            </w:pPr>
            <w:r>
              <w:rPr>
                <w:sz w:val="28"/>
              </w:rPr>
              <w:t>к отчету о реализации муниципальной программы Аксайского района «Информационное общество» за 2023 год</w:t>
            </w:r>
          </w:p>
        </w:tc>
      </w:tr>
    </w:tbl>
    <w:p w14:paraId="D9000000">
      <w:pPr>
        <w:widowControl w:val="0"/>
        <w:ind w:firstLine="0" w:left="9498"/>
        <w:jc w:val="both"/>
        <w:rPr>
          <w:sz w:val="28"/>
        </w:rPr>
      </w:pPr>
    </w:p>
    <w:p w14:paraId="DA000000">
      <w:pPr>
        <w:ind w:firstLine="0" w:left="-180" w:right="-370"/>
        <w:jc w:val="center"/>
      </w:pPr>
    </w:p>
    <w:p w14:paraId="DB000000">
      <w:pPr>
        <w:ind w:firstLine="0" w:left="-181" w:right="-369"/>
        <w:jc w:val="center"/>
        <w:rPr>
          <w:sz w:val="28"/>
        </w:rPr>
      </w:pPr>
      <w:r>
        <w:rPr>
          <w:sz w:val="28"/>
        </w:rPr>
        <w:t>ОТЧЕТ</w:t>
      </w:r>
    </w:p>
    <w:p w14:paraId="DC000000">
      <w:pPr>
        <w:ind w:firstLine="0" w:left="-181" w:right="-369"/>
        <w:jc w:val="center"/>
        <w:rPr>
          <w:sz w:val="28"/>
        </w:rPr>
      </w:pPr>
      <w:r>
        <w:rPr>
          <w:sz w:val="28"/>
        </w:rPr>
        <w:t>об исполнении плана реализации муниципальной программы</w:t>
      </w:r>
    </w:p>
    <w:p w14:paraId="DD000000">
      <w:pPr>
        <w:ind w:firstLine="0" w:left="-181" w:right="-369"/>
        <w:jc w:val="center"/>
        <w:rPr>
          <w:sz w:val="28"/>
        </w:rPr>
      </w:pPr>
      <w:r>
        <w:rPr>
          <w:sz w:val="28"/>
        </w:rPr>
        <w:t>Аксайского район «Информационное общество» за 2023 год</w:t>
      </w:r>
    </w:p>
    <w:p w14:paraId="DE000000">
      <w:pPr>
        <w:widowControl w:val="0"/>
        <w:ind/>
      </w:pPr>
    </w:p>
    <w:tbl>
      <w:tblPr>
        <w:tblStyle w:val="Style_1"/>
        <w:tblInd w:type="dxa" w:w="-645"/>
        <w:tblLayout w:type="fixed"/>
        <w:tblCellMar>
          <w:left w:type="dxa" w:w="75"/>
          <w:right w:type="dxa" w:w="75"/>
        </w:tblCellMar>
      </w:tblPr>
      <w:tblGrid>
        <w:gridCol w:w="543"/>
        <w:gridCol w:w="2157"/>
        <w:gridCol w:w="1980"/>
        <w:gridCol w:w="1980"/>
        <w:gridCol w:w="1080"/>
        <w:gridCol w:w="1440"/>
        <w:gridCol w:w="1620"/>
        <w:gridCol w:w="1440"/>
        <w:gridCol w:w="1080"/>
        <w:gridCol w:w="900"/>
      </w:tblGrid>
      <w:tr>
        <w:trPr>
          <w:trHeight w:hRule="atLeast" w:val="573"/>
        </w:trPr>
        <w:tc>
          <w:tcPr>
            <w:tcW w:type="dxa" w:w="5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00000">
            <w:pPr>
              <w:widowControl w:val="0"/>
              <w:ind w:right="-75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type="dxa" w:w="21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и наименование</w:t>
            </w:r>
          </w:p>
          <w:p w14:paraId="E100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2000000">
            <w:pPr>
              <w:widowControl w:val="0"/>
              <w:ind w:firstLine="0" w:left="-7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Ответственный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исполнитель, соисполнитель, участник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(должность/ ФИО) &lt;1&gt;</w:t>
            </w:r>
          </w:p>
        </w:tc>
        <w:tc>
          <w:tcPr>
            <w:tcW w:type="dxa" w:w="19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Результат </w:t>
            </w:r>
          </w:p>
          <w:p w14:paraId="E4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реализации (краткое описание)</w:t>
            </w:r>
          </w:p>
        </w:tc>
        <w:tc>
          <w:tcPr>
            <w:tcW w:type="dxa" w:w="10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5000000">
            <w:pPr>
              <w:widowControl w:val="0"/>
              <w:ind w:firstLine="0" w:left="-74" w:right="-75"/>
              <w:jc w:val="center"/>
              <w:rPr>
                <w:sz w:val="24"/>
              </w:rPr>
            </w:pPr>
            <w:r>
              <w:rPr>
                <w:sz w:val="24"/>
              </w:rPr>
              <w:t>Факти</w:t>
            </w:r>
          </w:p>
          <w:p w14:paraId="E6000000">
            <w:pPr>
              <w:widowControl w:val="0"/>
              <w:ind w:firstLine="0" w:left="-74" w:right="-75"/>
              <w:jc w:val="center"/>
              <w:rPr>
                <w:sz w:val="24"/>
              </w:rPr>
            </w:pPr>
            <w:r>
              <w:rPr>
                <w:sz w:val="24"/>
              </w:rPr>
              <w:t>ческая дата начала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реализа</w:t>
            </w:r>
          </w:p>
          <w:p w14:paraId="E7000000">
            <w:pPr>
              <w:widowControl w:val="0"/>
              <w:ind w:firstLine="0" w:left="-74" w:right="-75"/>
              <w:jc w:val="center"/>
              <w:rPr>
                <w:sz w:val="24"/>
              </w:rPr>
            </w:pPr>
            <w:r>
              <w:rPr>
                <w:sz w:val="24"/>
              </w:rPr>
              <w:t>ции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Фактическая дата окончания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реализации,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наступления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контрольного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события</w:t>
            </w:r>
          </w:p>
          <w:p w14:paraId="E9000000">
            <w:pPr>
              <w:widowControl w:val="0"/>
              <w:ind/>
              <w:jc w:val="center"/>
              <w:rPr>
                <w:sz w:val="10"/>
              </w:rPr>
            </w:pPr>
          </w:p>
        </w:tc>
        <w:tc>
          <w:tcPr>
            <w:tcW w:type="dxa" w:w="414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Расходы бюджета на реализацию муниципальной программы, тыс. рублей</w:t>
            </w:r>
          </w:p>
        </w:tc>
        <w:tc>
          <w:tcPr>
            <w:tcW w:type="dxa" w:w="90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Объемы неосвоенных средств и причины их неосвоения</w:t>
            </w:r>
          </w:p>
          <w:p w14:paraId="EC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&lt;2&gt;</w:t>
            </w:r>
          </w:p>
        </w:tc>
      </w:tr>
      <w:tr>
        <w:trPr>
          <w:trHeight w:hRule="atLeast" w:val="720"/>
        </w:trPr>
        <w:tc>
          <w:tcPr>
            <w:tcW w:type="dxa" w:w="5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1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9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0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00000">
            <w:pPr>
              <w:widowControl w:val="0"/>
              <w:ind w:firstLine="0" w:left="-75"/>
              <w:jc w:val="center"/>
              <w:rPr>
                <w:sz w:val="22"/>
              </w:rPr>
            </w:pPr>
            <w:r>
              <w:rPr>
                <w:sz w:val="22"/>
              </w:rPr>
              <w:t>предусмотрено</w:t>
            </w:r>
          </w:p>
          <w:p w14:paraId="EE000000">
            <w:pPr>
              <w:widowControl w:val="0"/>
              <w:ind w:firstLine="0" w:left="-75"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муниципальной программой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00000">
            <w:pPr>
              <w:widowControl w:val="0"/>
              <w:ind w:firstLine="0" w:left="-75"/>
              <w:jc w:val="center"/>
              <w:rPr>
                <w:sz w:val="22"/>
              </w:rPr>
            </w:pPr>
            <w:r>
              <w:rPr>
                <w:sz w:val="22"/>
              </w:rPr>
              <w:t>предусмотрено сводной бюджетной росписью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0000000">
            <w:pPr>
              <w:widowControl w:val="0"/>
              <w:ind w:firstLine="0" w:left="-7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факт на отчетную дату </w:t>
            </w:r>
          </w:p>
        </w:tc>
        <w:tc>
          <w:tcPr>
            <w:tcW w:type="dxa" w:w="90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2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5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6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7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rPr>
          <w:trHeight w:hRule="atLeast" w:val="200"/>
        </w:trPr>
        <w:tc>
          <w:tcPr>
            <w:tcW w:type="dxa" w:w="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0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0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Подпрограмма 2. «Оптимизация и повышение качества предоставления </w:t>
            </w:r>
          </w:p>
          <w:p w14:paraId="FD00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государственных и муниципальных услуг в Аксайском районе, в том числе на базе </w:t>
            </w:r>
          </w:p>
          <w:p w14:paraId="FE00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многофункциональных центров предоставления государственных и муниципальных услуг»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0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Аксайского района (отдел по координации работы служб первого заместителя главы Администрации Аксайского района), </w:t>
            </w:r>
          </w:p>
          <w:p w14:paraId="00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МАУ МФЦ Аксайского района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>
        <w:tc>
          <w:tcPr>
            <w:tcW w:type="dxa" w:w="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Основное</w:t>
            </w:r>
          </w:p>
          <w:p w14:paraId="0A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мероприятие 2.1.</w:t>
            </w:r>
          </w:p>
          <w:p w14:paraId="0B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</w:p>
          <w:p w14:paraId="0C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 сети многофункциональных центров предоставления государственных и муниципальных услуг Аксайского района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D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отдел по координации работы служб первого заместителя главы Администрации Аксайского района,</w:t>
            </w:r>
          </w:p>
          <w:p w14:paraId="0E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МАУ МФЦ Аксайского района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F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расширение возможностей и повышение качества предоставления государственных и муниципальных услуг на базе многофункциональных центров предоставления государственных и муниципальных услуг Аксайского района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3 923,6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3 923,6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3 923,6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>
        <w:trPr>
          <w:trHeight w:hRule="atLeast" w:val="251"/>
        </w:trPr>
        <w:tc>
          <w:tcPr>
            <w:tcW w:type="dxa" w:w="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Основное</w:t>
            </w:r>
          </w:p>
          <w:p w14:paraId="18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мероприятие 2.2.</w:t>
            </w:r>
          </w:p>
          <w:p w14:paraId="19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деятельности муниципальное автономное учреждение Аксайского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отдел по координации работы служб первого заместителя главы Администрации Аксайского района,</w:t>
            </w:r>
          </w:p>
          <w:p w14:paraId="1B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МАУ МФЦ Аксайского района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управления деятельностью многофункциональных центров предоставления государственных и муниципальных услуг Аксайского района, координация мероприятий по совершенствованию процесса предоставления государственных и муниципальных услуг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2030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251"/>
        </w:trPr>
        <w:tc>
          <w:tcPr>
            <w:tcW w:type="dxa" w:w="5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10000">
            <w:pPr>
              <w:widowControl w:val="0"/>
              <w:ind/>
              <w:rPr>
                <w:strike w:val="1"/>
                <w:sz w:val="24"/>
              </w:rPr>
            </w:pPr>
            <w:r>
              <w:rPr>
                <w:strike w:val="1"/>
                <w:sz w:val="24"/>
              </w:rPr>
              <w:t>4</w:t>
            </w:r>
          </w:p>
        </w:tc>
        <w:tc>
          <w:tcPr>
            <w:tcW w:type="dxa" w:w="21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9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type="dxa" w:w="16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108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9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14:paraId="2D010000">
      <w:r>
        <w:br w:type="page"/>
      </w:r>
    </w:p>
    <w:tbl>
      <w:tblPr>
        <w:tblStyle w:val="Style_1"/>
        <w:tblInd w:type="dxa" w:w="-61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180"/>
        <w:gridCol w:w="5366"/>
      </w:tblGrid>
      <w:tr>
        <w:trPr>
          <w:trHeight w:hRule="atLeast" w:val="1413"/>
        </w:trPr>
        <w:tc>
          <w:tcPr>
            <w:tcW w:type="dxa" w:w="918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ind/>
              <w:contextualSpacing w:val="1"/>
              <w:jc w:val="both"/>
              <w:rPr>
                <w:sz w:val="28"/>
              </w:rPr>
            </w:pPr>
          </w:p>
        </w:tc>
        <w:tc>
          <w:tcPr>
            <w:tcW w:type="dxa" w:w="536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ind w:firstLine="0" w:left="-108" w:right="142"/>
              <w:contextualSpacing w:val="1"/>
              <w:jc w:val="right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14:paraId="30010000">
            <w:pPr>
              <w:ind w:firstLine="0" w:left="-108" w:right="142"/>
              <w:jc w:val="right"/>
              <w:rPr>
                <w:sz w:val="28"/>
              </w:rPr>
            </w:pPr>
            <w:r>
              <w:rPr>
                <w:sz w:val="28"/>
              </w:rPr>
              <w:t>к отчету о реализации муниципальной программы Аксайского района «Информационное общество» за 2023 год</w:t>
            </w:r>
          </w:p>
        </w:tc>
      </w:tr>
    </w:tbl>
    <w:p w14:paraId="31010000">
      <w:pPr>
        <w:widowControl w:val="0"/>
        <w:ind w:firstLine="0" w:left="9498"/>
        <w:jc w:val="both"/>
        <w:rPr>
          <w:sz w:val="28"/>
        </w:rPr>
      </w:pPr>
    </w:p>
    <w:p w14:paraId="32010000">
      <w:pPr>
        <w:widowControl w:val="0"/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33010000">
      <w:pPr>
        <w:widowControl w:val="0"/>
        <w:ind/>
        <w:jc w:val="center"/>
        <w:rPr>
          <w:sz w:val="28"/>
        </w:rPr>
      </w:pPr>
      <w:r>
        <w:rPr>
          <w:sz w:val="28"/>
        </w:rPr>
        <w:t>об использовании бюджетных ассигнований и внебюджетных средств</w:t>
      </w:r>
    </w:p>
    <w:p w14:paraId="34010000">
      <w:pPr>
        <w:widowControl w:val="0"/>
        <w:ind/>
        <w:jc w:val="center"/>
        <w:rPr>
          <w:sz w:val="28"/>
        </w:rPr>
      </w:pPr>
      <w:r>
        <w:rPr>
          <w:sz w:val="28"/>
        </w:rPr>
        <w:t>на реализацию муниципальной программы за 2023 год</w:t>
      </w:r>
    </w:p>
    <w:p w14:paraId="35010000">
      <w:pPr>
        <w:widowControl w:val="0"/>
        <w:ind/>
        <w:jc w:val="center"/>
        <w:rPr>
          <w:sz w:val="28"/>
        </w:rPr>
      </w:pPr>
    </w:p>
    <w:tbl>
      <w:tblPr>
        <w:tblStyle w:val="Style_1"/>
        <w:tblInd w:type="dxa" w:w="-61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4865"/>
        <w:gridCol w:w="3784"/>
        <w:gridCol w:w="2162"/>
        <w:gridCol w:w="2028"/>
        <w:gridCol w:w="1622"/>
      </w:tblGrid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Источники </w:t>
            </w:r>
          </w:p>
          <w:p w14:paraId="3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финансирования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расходов, предусмотренный муниципальной программой, </w:t>
            </w:r>
          </w:p>
          <w:p w14:paraId="3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(тыс. руб.)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Объем расходов, предусмотренных сводной бюджетной росписью, </w:t>
            </w:r>
          </w:p>
          <w:p w14:paraId="3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(тыс. руб.)</w:t>
            </w:r>
          </w:p>
          <w:p w14:paraId="3D010000">
            <w:pPr>
              <w:widowControl w:val="0"/>
              <w:ind/>
              <w:jc w:val="center"/>
              <w:rPr>
                <w:sz w:val="10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Фактические расходы, </w:t>
            </w:r>
          </w:p>
          <w:p w14:paraId="3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(тыс. руб.)</w:t>
            </w:r>
          </w:p>
        </w:tc>
      </w:tr>
      <w:tr>
        <w:tc>
          <w:tcPr>
            <w:tcW w:type="dxa" w:w="48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widowControl w:val="0"/>
              <w:ind/>
              <w:jc w:val="center"/>
            </w:pPr>
            <w:r>
              <w:t>1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widowControl w:val="0"/>
              <w:ind/>
              <w:jc w:val="center"/>
            </w:pPr>
            <w:r>
              <w:t>2</w:t>
            </w:r>
          </w:p>
          <w:p w14:paraId="42010000">
            <w:pPr>
              <w:widowControl w:val="0"/>
              <w:ind/>
              <w:jc w:val="center"/>
              <w:rPr>
                <w:sz w:val="10"/>
              </w:rPr>
            </w:pP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widowControl w:val="0"/>
              <w:ind/>
              <w:jc w:val="center"/>
            </w:pPr>
            <w:r>
              <w:t>3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widowControl w:val="0"/>
              <w:ind/>
              <w:jc w:val="center"/>
            </w:pPr>
            <w:r>
              <w:t>4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widowControl w:val="0"/>
              <w:ind/>
              <w:jc w:val="center"/>
            </w:pPr>
            <w:r>
              <w:t>5</w:t>
            </w:r>
          </w:p>
        </w:tc>
      </w:tr>
      <w:tr>
        <w:tc>
          <w:tcPr>
            <w:tcW w:type="dxa" w:w="4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«Информационное общество»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3 891,3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40 248,1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40 248,1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40 248,1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widowControl w:val="0"/>
              <w:ind w:firstLine="0" w:left="-113" w:right="-113"/>
              <w:rPr>
                <w:sz w:val="24"/>
              </w:rPr>
            </w:pPr>
            <w:r>
              <w:rPr>
                <w:sz w:val="24"/>
              </w:rPr>
              <w:t xml:space="preserve">Подпрограмма 1. </w:t>
            </w:r>
          </w:p>
          <w:p w14:paraId="5C010000">
            <w:pPr>
              <w:widowControl w:val="0"/>
              <w:ind w:firstLine="0" w:left="-113" w:right="-113"/>
              <w:rPr>
                <w:sz w:val="24"/>
              </w:rPr>
            </w:pPr>
            <w:r>
              <w:rPr>
                <w:sz w:val="24"/>
              </w:rPr>
              <w:t>«Развитие информационных технологий»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10000">
            <w:pPr>
              <w:rPr>
                <w:sz w:val="24"/>
              </w:rPr>
            </w:pPr>
            <w:r>
              <w:rPr>
                <w:sz w:val="24"/>
              </w:rPr>
              <w:t xml:space="preserve">Основное мероприятие 1.1. </w:t>
            </w:r>
          </w:p>
          <w:p w14:paraId="72010000">
            <w:pPr>
              <w:rPr>
                <w:sz w:val="24"/>
              </w:rPr>
            </w:pPr>
            <w:r>
              <w:rPr>
                <w:sz w:val="24"/>
              </w:rPr>
              <w:t>Информирование населения о преимуществах получения государственных и муниципальных услуг в электронном виде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widowControl w:val="0"/>
              <w:ind w:right="-113"/>
              <w:rPr>
                <w:sz w:val="24"/>
              </w:rPr>
            </w:pPr>
            <w:r>
              <w:rPr>
                <w:sz w:val="24"/>
              </w:rPr>
              <w:t>Подпрограмма 2.</w:t>
            </w:r>
          </w:p>
          <w:p w14:paraId="88010000">
            <w:pPr>
              <w:widowControl w:val="0"/>
              <w:ind w:right="-113"/>
              <w:rPr>
                <w:sz w:val="24"/>
              </w:rPr>
            </w:pPr>
            <w:r>
              <w:rPr>
                <w:sz w:val="24"/>
              </w:rPr>
              <w:t>«Оптимизация и повышение качества предоставления государственных и муниципальных услуг в Аксайском районе на базе многофункциональных центров»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widowControl w:val="0"/>
              <w:ind/>
              <w:jc w:val="center"/>
              <w:rPr>
                <w:sz w:val="24"/>
              </w:rPr>
            </w:pPr>
            <w:bookmarkStart w:id="1" w:name="_GoBack"/>
            <w:bookmarkEnd w:id="1"/>
            <w:r>
              <w:rPr>
                <w:sz w:val="24"/>
              </w:rPr>
              <w:t>44 139,4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44 139,4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40 248,1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40 248,1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40 248,1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Основное мероприятие 2.1.</w:t>
            </w:r>
          </w:p>
          <w:p w14:paraId="9E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Развитие деятельности сети многофункциональных центров предоставления государственных и муниципальных услуг Аксайского района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3 923,6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3 923,6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3 923,6</w:t>
            </w:r>
          </w:p>
          <w:p w14:paraId="A3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3 891,3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32,3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4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Основное мероприятие 2.2.</w:t>
            </w:r>
          </w:p>
          <w:p w14:paraId="B5010000">
            <w:pPr>
              <w:rPr>
                <w:sz w:val="24"/>
              </w:rPr>
            </w:pPr>
            <w:r>
              <w:rPr>
                <w:sz w:val="24"/>
              </w:rPr>
              <w:t>Обеспечение деятельности муниципальное автономное учреждение Аксайского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Бюджет Аксайского района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40 215,8</w:t>
            </w:r>
          </w:p>
        </w:tc>
      </w:tr>
      <w:tr>
        <w:tc>
          <w:tcPr>
            <w:tcW w:type="dxa" w:w="48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37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21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6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</w:tbl>
    <w:p w14:paraId="CA010000">
      <w:pPr>
        <w:rPr>
          <w:sz w:val="24"/>
        </w:rPr>
      </w:pPr>
      <w:r>
        <w:rPr>
          <w:sz w:val="24"/>
        </w:rPr>
        <w:br w:type="page"/>
      </w:r>
    </w:p>
    <w:tbl>
      <w:tblPr>
        <w:tblStyle w:val="Style_1"/>
        <w:tblInd w:type="dxa" w:w="762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23"/>
        <w:gridCol w:w="5625"/>
      </w:tblGrid>
      <w:tr>
        <w:trPr>
          <w:trHeight w:hRule="atLeast" w:val="1413"/>
        </w:trPr>
        <w:tc>
          <w:tcPr>
            <w:tcW w:type="dxa" w:w="52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ind w:firstLine="0" w:left="-108"/>
              <w:contextualSpacing w:val="1"/>
              <w:jc w:val="both"/>
              <w:rPr>
                <w:sz w:val="28"/>
              </w:rPr>
            </w:pPr>
          </w:p>
        </w:tc>
        <w:tc>
          <w:tcPr>
            <w:tcW w:type="dxa" w:w="5625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ind w:firstLine="0" w:left="-108" w:right="425"/>
              <w:contextualSpacing w:val="1"/>
              <w:jc w:val="right"/>
              <w:rPr>
                <w:sz w:val="28"/>
              </w:rPr>
            </w:pPr>
            <w:r>
              <w:rPr>
                <w:sz w:val="28"/>
              </w:rPr>
              <w:t>Приложение № 5</w:t>
            </w:r>
          </w:p>
          <w:p w14:paraId="CD010000">
            <w:pPr>
              <w:ind w:firstLine="0" w:left="-108" w:right="425"/>
              <w:jc w:val="right"/>
              <w:rPr>
                <w:sz w:val="28"/>
              </w:rPr>
            </w:pPr>
            <w:r>
              <w:rPr>
                <w:sz w:val="28"/>
              </w:rPr>
              <w:t>к отчету о реализации муниципальной программы Аксайского района «Информационное общество» за 2023 год</w:t>
            </w:r>
          </w:p>
        </w:tc>
      </w:tr>
    </w:tbl>
    <w:p w14:paraId="CE010000">
      <w:pPr>
        <w:widowControl w:val="0"/>
        <w:ind w:firstLine="0" w:left="9498"/>
        <w:jc w:val="both"/>
        <w:rPr>
          <w:sz w:val="28"/>
        </w:rPr>
      </w:pPr>
    </w:p>
    <w:p w14:paraId="CF010000">
      <w:pPr>
        <w:widowControl w:val="0"/>
        <w:ind/>
        <w:rPr>
          <w:sz w:val="28"/>
        </w:rPr>
      </w:pPr>
    </w:p>
    <w:p w14:paraId="D0010000">
      <w:pPr>
        <w:widowControl w:val="0"/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D101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о выполнении основных мероприятий подпрограмм и мероприятий ведомственных </w:t>
      </w:r>
    </w:p>
    <w:p w14:paraId="D201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целевых программ, а также контрольных событий </w:t>
      </w:r>
    </w:p>
    <w:p w14:paraId="D3010000">
      <w:pPr>
        <w:widowControl w:val="0"/>
        <w:ind/>
        <w:jc w:val="center"/>
        <w:rPr>
          <w:sz w:val="28"/>
        </w:rPr>
      </w:pPr>
      <w:r>
        <w:rPr>
          <w:sz w:val="28"/>
        </w:rPr>
        <w:t>муниципальной программы за 2023 год</w:t>
      </w:r>
    </w:p>
    <w:p w14:paraId="D4010000">
      <w:pPr>
        <w:widowControl w:val="0"/>
        <w:ind/>
        <w:jc w:val="center"/>
        <w:rPr>
          <w:sz w:val="28"/>
        </w:rPr>
      </w:pPr>
    </w:p>
    <w:tbl>
      <w:tblPr>
        <w:tblStyle w:val="Style_1"/>
        <w:tblInd w:type="dxa" w:w="-61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7"/>
        <w:gridCol w:w="2048"/>
        <w:gridCol w:w="2445"/>
        <w:gridCol w:w="1440"/>
        <w:gridCol w:w="1328"/>
        <w:gridCol w:w="1372"/>
        <w:gridCol w:w="2340"/>
        <w:gridCol w:w="2160"/>
        <w:gridCol w:w="720"/>
      </w:tblGrid>
      <w:tr>
        <w:trPr>
          <w:trHeight w:hRule="atLeast" w:val="552"/>
        </w:trPr>
        <w:tc>
          <w:tcPr>
            <w:tcW w:type="dxa" w:w="5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type="dxa" w:w="204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Номер и наименование</w:t>
            </w:r>
          </w:p>
        </w:tc>
        <w:tc>
          <w:tcPr>
            <w:tcW w:type="dxa" w:w="244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  исполнитель, соисполнитель, участник (должность/ ФИО)</w:t>
            </w:r>
          </w:p>
        </w:tc>
        <w:tc>
          <w:tcPr>
            <w:tcW w:type="dxa" w:w="14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Плановый срок окончания реализации</w:t>
            </w:r>
          </w:p>
        </w:tc>
        <w:tc>
          <w:tcPr>
            <w:tcW w:type="dxa" w:w="27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Фактический срок</w:t>
            </w:r>
          </w:p>
        </w:tc>
        <w:tc>
          <w:tcPr>
            <w:tcW w:type="dxa" w:w="450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Результаты</w:t>
            </w:r>
          </w:p>
        </w:tc>
        <w:tc>
          <w:tcPr>
            <w:tcW w:type="dxa" w:w="7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5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44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начала реализации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окончания реализации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widowControl w:val="0"/>
              <w:ind w:firstLine="0"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запланированные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widowControl w:val="0"/>
              <w:ind w:firstLine="0"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достигнутые</w:t>
            </w:r>
          </w:p>
        </w:tc>
        <w:tc>
          <w:tcPr>
            <w:tcW w:type="dxa" w:w="7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Подпрограмма 1.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 xml:space="preserve">отдел по координации работы служб первого заместителя главы Администрации Аксайского района, </w:t>
            </w:r>
          </w:p>
          <w:p w14:paraId="EC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муниципальное автономное учреждение Аксайского района «Многофункциональный центр предоставления государственных и муниципальных услуг»</w:t>
            </w:r>
          </w:p>
          <w:p w14:paraId="ED01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Основное мероприятие 1.1.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заместитель директора Лянной А.В.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01.01.2023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31.12.2023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Информирование населения о преимуществах получения государственных и муниципальных услуг в электронном виде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Регулярно на базе МФЦ, на официальных сайтах администраций, на сходах граждан, в печатных изданиях, в социальных сетях, в местах скопления граждан  размещается информация о возможности получения государственных и муниципальных услуг в электронном виде 100 %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2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Подпрограмма 2.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отдел по координации работы служб первого заместителя главы Администрации Аксайского района, муниципальное автономное учреждение Аксайского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widowControl w:val="0"/>
              <w:ind/>
              <w:rPr>
                <w:sz w:val="22"/>
              </w:rPr>
            </w:pPr>
          </w:p>
        </w:tc>
        <w:tc>
          <w:tcPr>
            <w:tcW w:type="dxa" w:w="2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>Основное мероприятие 2.1.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>Заместитель директора Лянной А.В.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</w:t>
            </w:r>
            <w:r>
              <w:rPr>
                <w:sz w:val="22"/>
              </w:rPr>
              <w:t>3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Развитие деятельности сети многофункциональных центров предоставления государственных и муниципальных услуг Аксайского района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На базе МФЦ Аксайского района организовано предоставление 21</w:t>
            </w:r>
            <w:r>
              <w:rPr>
                <w:sz w:val="22"/>
              </w:rPr>
              <w:t>2</w:t>
            </w:r>
            <w:r>
              <w:rPr>
                <w:sz w:val="22"/>
              </w:rPr>
              <w:t xml:space="preserve"> государственн</w:t>
            </w:r>
            <w:r>
              <w:rPr>
                <w:sz w:val="22"/>
              </w:rPr>
              <w:t xml:space="preserve">ых, </w:t>
            </w:r>
            <w:r>
              <w:rPr>
                <w:sz w:val="22"/>
              </w:rPr>
              <w:t>муниципальн</w:t>
            </w:r>
            <w:r>
              <w:rPr>
                <w:sz w:val="22"/>
              </w:rPr>
              <w:t>ых и прочих</w:t>
            </w:r>
            <w:r>
              <w:rPr>
                <w:sz w:val="22"/>
              </w:rPr>
              <w:t xml:space="preserve"> услуг. Что составляет 100 %</w:t>
            </w:r>
            <w:r>
              <w:rPr>
                <w:sz w:val="22"/>
              </w:rPr>
              <w:t xml:space="preserve"> от общего числа услуг</w:t>
            </w:r>
            <w:r>
              <w:rPr>
                <w:sz w:val="22"/>
              </w:rPr>
              <w:t>. Предоставление государственных и муниципальных услуг на базе МФЦ организовано  по принципу экстерриториальности. В МФЦ на постоянной основе организовано обучение специалистов предоставлению услуг Росреестра.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widowControl w:val="0"/>
              <w:ind/>
              <w:jc w:val="center"/>
              <w:rPr>
                <w:sz w:val="22"/>
              </w:rPr>
            </w:pPr>
          </w:p>
        </w:tc>
      </w:tr>
      <w:tr>
        <w:tc>
          <w:tcPr>
            <w:tcW w:type="dxa" w:w="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widowControl w:val="0"/>
              <w:ind/>
              <w:rPr>
                <w:sz w:val="22"/>
              </w:rPr>
            </w:pPr>
          </w:p>
        </w:tc>
        <w:tc>
          <w:tcPr>
            <w:tcW w:type="dxa" w:w="20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>Основное мероприятие 2.2.</w:t>
            </w:r>
          </w:p>
        </w:tc>
        <w:tc>
          <w:tcPr>
            <w:tcW w:type="dxa" w:w="24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widowControl w:val="0"/>
              <w:ind/>
              <w:rPr>
                <w:sz w:val="22"/>
              </w:rPr>
            </w:pPr>
            <w:r>
              <w:rPr>
                <w:sz w:val="22"/>
              </w:rPr>
              <w:t>Заместитель директора Лянной А.В.</w:t>
            </w:r>
          </w:p>
        </w:tc>
        <w:tc>
          <w:tcPr>
            <w:tcW w:type="dxa" w:w="14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01.01.202</w:t>
            </w:r>
            <w:r>
              <w:rPr>
                <w:sz w:val="22"/>
              </w:rPr>
              <w:t>3</w:t>
            </w:r>
          </w:p>
        </w:tc>
        <w:tc>
          <w:tcPr>
            <w:tcW w:type="dxa" w:w="13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</w:t>
            </w:r>
            <w:r>
              <w:rPr>
                <w:sz w:val="22"/>
              </w:rPr>
              <w:t>3</w:t>
            </w:r>
          </w:p>
        </w:tc>
        <w:tc>
          <w:tcPr>
            <w:tcW w:type="dxa" w:w="23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деятельности муниципальное автономное учреждение Аксайского района «Многофункциональный центр предоставления государственных и муниципальных услуг»</w:t>
            </w:r>
          </w:p>
        </w:tc>
        <w:tc>
          <w:tcPr>
            <w:tcW w:type="dxa" w:w="21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По результатам 22</w:t>
            </w:r>
            <w:r>
              <w:rPr>
                <w:sz w:val="22"/>
              </w:rPr>
              <w:t>3</w:t>
            </w:r>
            <w:r>
              <w:rPr>
                <w:sz w:val="22"/>
              </w:rPr>
              <w:t xml:space="preserve"> оценок уровень удовлетворенности заявителей качеством предоставления государственных и муниципальных услуг в 202</w:t>
            </w:r>
            <w:r>
              <w:rPr>
                <w:sz w:val="22"/>
              </w:rPr>
              <w:t>3</w:t>
            </w:r>
            <w:r>
              <w:rPr>
                <w:sz w:val="22"/>
              </w:rPr>
              <w:t xml:space="preserve"> году составил 9</w:t>
            </w:r>
            <w:r>
              <w:rPr>
                <w:sz w:val="22"/>
              </w:rPr>
              <w:t>9</w:t>
            </w:r>
            <w:r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  <w:r>
              <w:rPr>
                <w:sz w:val="22"/>
              </w:rPr>
              <w:t xml:space="preserve"> %. Существующая схема размещения окон приема центрального офиса, дополнительного офиса и территориально обособленных структурных подразделений МАУ МФЦ Аксайского района позволяет достичь 100%-го охвата населения доступностью обращения в МФЦ. При этом обеспечены стандарты комфортности предоставления услуг, установленные Постановлением Правительства РФ от 22.12.2012 № 1376 «Об утверждении Правил организации деятельности многофункциональных центров предоставления государственных и муниципальных услуг». Все специалисты МФЦ, ведущие прием заявителей, являются «универсальными» специалистами – каждый специалист осуществляет прием по всем государственным и муниципальным услугам, оказываемым на базе МФЦ. Таким образом, доля граждан, имеющих доступ к получению государственных и муниципальных услуг по принципу «одного окна» по месту пребывания в МФЦ, составляет 100 </w:t>
            </w:r>
            <w:r>
              <w:rPr>
                <w:sz w:val="22"/>
              </w:rPr>
              <w:t>%</w:t>
            </w:r>
            <w:r>
              <w:rPr>
                <w:sz w:val="22"/>
              </w:rPr>
              <w:t>.</w:t>
            </w:r>
          </w:p>
          <w:p w14:paraId="17020000">
            <w:pPr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Развитие межведомственного взаимодействия позволяет в полном объеме обеспечить получение необходимых документов и сведений без участия заявителей в органах власти всех уровней, начиная от поселенческих и заканчивая федеральными электронными сервисами.</w:t>
            </w:r>
          </w:p>
        </w:tc>
        <w:tc>
          <w:tcPr>
            <w:tcW w:type="dxa" w:w="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20000">
            <w:pPr>
              <w:widowControl w:val="0"/>
              <w:ind/>
              <w:jc w:val="center"/>
              <w:rPr>
                <w:sz w:val="22"/>
              </w:rPr>
            </w:pPr>
          </w:p>
        </w:tc>
      </w:tr>
    </w:tbl>
    <w:p w14:paraId="19020000">
      <w:pPr>
        <w:tabs>
          <w:tab w:leader="none" w:pos="6237" w:val="left"/>
        </w:tabs>
        <w:ind/>
        <w:rPr>
          <w:sz w:val="22"/>
        </w:rPr>
      </w:pPr>
    </w:p>
    <w:sectPr>
      <w:pgSz w:h="12240" w:orient="landscape" w:w="15840"/>
      <w:pgMar w:bottom="567" w:footer="708" w:gutter="0" w:header="708" w:left="1134" w:right="533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color w:val="000000"/>
      <w:sz w:val="20"/>
    </w:rPr>
  </w:style>
  <w:style w:default="1" w:styleId="Style_2_ch" w:type="character">
    <w:name w:val="Normal"/>
    <w:link w:val="Style_2"/>
    <w:rPr>
      <w:color w:val="000000"/>
      <w:sz w:val="20"/>
    </w:rPr>
  </w:style>
  <w:style w:styleId="Style_3" w:type="paragraph">
    <w:name w:val="toc 2"/>
    <w:basedOn w:val="Style_2"/>
    <w:next w:val="Style_2"/>
    <w:link w:val="Style_3_ch"/>
    <w:uiPriority w:val="39"/>
    <w:pPr>
      <w:ind w:firstLine="0" w:left="200"/>
    </w:pPr>
    <w:rPr>
      <w:rFonts w:ascii="XO Thames" w:hAnsi="XO Thames"/>
      <w:color w:val="000000"/>
      <w:sz w:val="28"/>
    </w:rPr>
  </w:style>
  <w:style w:styleId="Style_3_ch" w:type="character">
    <w:name w:val="toc 2"/>
    <w:basedOn w:val="Style_2_ch"/>
    <w:link w:val="Style_3"/>
    <w:rPr>
      <w:rFonts w:ascii="XO Thames" w:hAnsi="XO Thames"/>
      <w:color w:val="000000"/>
      <w:sz w:val="28"/>
    </w:rPr>
  </w:style>
  <w:style w:styleId="Style_4" w:type="paragraph">
    <w:name w:val="toc 4"/>
    <w:basedOn w:val="Style_2"/>
    <w:next w:val="Style_2"/>
    <w:link w:val="Style_4_ch"/>
    <w:uiPriority w:val="39"/>
    <w:pPr>
      <w:ind w:firstLine="0" w:left="600"/>
    </w:pPr>
    <w:rPr>
      <w:rFonts w:ascii="XO Thames" w:hAnsi="XO Thames"/>
      <w:color w:val="000000"/>
      <w:sz w:val="28"/>
    </w:rPr>
  </w:style>
  <w:style w:styleId="Style_4_ch" w:type="character">
    <w:name w:val="toc 4"/>
    <w:basedOn w:val="Style_2_ch"/>
    <w:link w:val="Style_4"/>
    <w:rPr>
      <w:rFonts w:ascii="XO Thames" w:hAnsi="XO Thames"/>
      <w:color w:val="000000"/>
      <w:sz w:val="28"/>
    </w:rPr>
  </w:style>
  <w:style w:styleId="Style_5" w:type="paragraph">
    <w:name w:val="toc 6"/>
    <w:basedOn w:val="Style_2"/>
    <w:next w:val="Style_2"/>
    <w:link w:val="Style_5_ch"/>
    <w:uiPriority w:val="39"/>
    <w:pPr>
      <w:ind w:firstLine="0" w:left="1000"/>
    </w:pPr>
    <w:rPr>
      <w:rFonts w:ascii="XO Thames" w:hAnsi="XO Thames"/>
      <w:color w:val="000000"/>
      <w:sz w:val="28"/>
    </w:rPr>
  </w:style>
  <w:style w:styleId="Style_5_ch" w:type="character">
    <w:name w:val="toc 6"/>
    <w:basedOn w:val="Style_2_ch"/>
    <w:link w:val="Style_5"/>
    <w:rPr>
      <w:rFonts w:ascii="XO Thames" w:hAnsi="XO Thames"/>
      <w:color w:val="000000"/>
      <w:sz w:val="28"/>
    </w:rPr>
  </w:style>
  <w:style w:styleId="Style_6" w:type="paragraph">
    <w:name w:val="toc 7"/>
    <w:basedOn w:val="Style_2"/>
    <w:next w:val="Style_2"/>
    <w:link w:val="Style_6_ch"/>
    <w:uiPriority w:val="39"/>
    <w:pPr>
      <w:ind w:firstLine="0" w:left="1200"/>
    </w:pPr>
    <w:rPr>
      <w:rFonts w:ascii="XO Thames" w:hAnsi="XO Thames"/>
      <w:color w:val="000000"/>
      <w:sz w:val="28"/>
    </w:rPr>
  </w:style>
  <w:style w:styleId="Style_6_ch" w:type="character">
    <w:name w:val="toc 7"/>
    <w:basedOn w:val="Style_2_ch"/>
    <w:link w:val="Style_6"/>
    <w:rPr>
      <w:rFonts w:ascii="XO Thames" w:hAnsi="XO Thames"/>
      <w:color w:val="000000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basedOn w:val="Style_2"/>
    <w:next w:val="Style_2"/>
    <w:link w:val="Style_8_ch"/>
    <w:uiPriority w:val="9"/>
    <w:qFormat/>
    <w:pPr>
      <w:keepNext w:val="1"/>
      <w:spacing w:after="60" w:before="240"/>
      <w:ind/>
      <w:outlineLvl w:val="2"/>
    </w:pPr>
    <w:rPr>
      <w:b w:val="1"/>
    </w:rPr>
  </w:style>
  <w:style w:styleId="Style_8_ch" w:type="character">
    <w:name w:val="heading 3"/>
    <w:basedOn w:val="Style_2_ch"/>
    <w:link w:val="Style_8"/>
    <w:rPr>
      <w:b w:val="1"/>
    </w:rPr>
  </w:style>
  <w:style w:styleId="Style_9" w:type="paragraph">
    <w:name w:val="Normal1"/>
    <w:link w:val="Style_9_ch"/>
  </w:style>
  <w:style w:styleId="Style_9_ch" w:type="character">
    <w:name w:val="Normal1"/>
    <w:link w:val="Style_9"/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yperlink1"/>
    <w:link w:val="Style_11_ch"/>
    <w:rPr>
      <w:color w:val="0000FF"/>
      <w:sz w:val="20"/>
      <w:u w:val="single"/>
    </w:rPr>
  </w:style>
  <w:style w:styleId="Style_11_ch" w:type="character">
    <w:name w:val="Hyperlink1"/>
    <w:link w:val="Style_11"/>
    <w:rPr>
      <w:color w:val="0000FF"/>
      <w:sz w:val="20"/>
      <w:u w:val="single"/>
    </w:rPr>
  </w:style>
  <w:style w:styleId="Style_12" w:type="paragraph">
    <w:name w:val="Default Paragraph Font1"/>
    <w:link w:val="Style_12_ch"/>
    <w:rPr>
      <w:color w:val="000000"/>
      <w:sz w:val="20"/>
    </w:rPr>
  </w:style>
  <w:style w:styleId="Style_12_ch" w:type="character">
    <w:name w:val="Default Paragraph Font1"/>
    <w:link w:val="Style_12"/>
    <w:rPr>
      <w:color w:val="000000"/>
      <w:sz w:val="20"/>
    </w:rPr>
  </w:style>
  <w:style w:styleId="Style_13" w:type="paragraph">
    <w:name w:val="toc 3"/>
    <w:basedOn w:val="Style_2"/>
    <w:next w:val="Style_2"/>
    <w:link w:val="Style_13_ch"/>
    <w:uiPriority w:val="39"/>
    <w:pPr>
      <w:ind w:firstLine="0" w:left="400"/>
    </w:pPr>
    <w:rPr>
      <w:rFonts w:ascii="XO Thames" w:hAnsi="XO Thames"/>
      <w:color w:val="000000"/>
      <w:sz w:val="28"/>
    </w:rPr>
  </w:style>
  <w:style w:styleId="Style_13_ch" w:type="character">
    <w:name w:val="toc 3"/>
    <w:basedOn w:val="Style_2_ch"/>
    <w:link w:val="Style_13"/>
    <w:rPr>
      <w:rFonts w:ascii="XO Thames" w:hAnsi="XO Thames"/>
      <w:color w:val="000000"/>
      <w:sz w:val="28"/>
    </w:rPr>
  </w:style>
  <w:style w:styleId="Style_14" w:type="paragraph">
    <w:name w:val="heading 5"/>
    <w:basedOn w:val="Style_2"/>
    <w:next w:val="Style_2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basedOn w:val="Style_2_ch"/>
    <w:link w:val="Style_14"/>
    <w:rPr>
      <w:rFonts w:ascii="XO Thames" w:hAnsi="XO Thames"/>
      <w:b w:val="1"/>
      <w:color w:val="000000"/>
      <w:sz w:val="22"/>
    </w:rPr>
  </w:style>
  <w:style w:styleId="Style_15" w:type="paragraph">
    <w:name w:val="heading 1"/>
    <w:basedOn w:val="Style_2"/>
    <w:next w:val="Style_2"/>
    <w:link w:val="Style_15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5_ch" w:type="character">
    <w:name w:val="heading 1"/>
    <w:basedOn w:val="Style_2_ch"/>
    <w:link w:val="Style_15"/>
    <w:rPr>
      <w:rFonts w:ascii="Arial" w:hAnsi="Arial"/>
      <w:b w:val="1"/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</w:rPr>
  </w:style>
  <w:style w:styleId="Style_17_ch" w:type="character">
    <w:name w:val="Footnote"/>
    <w:link w:val="Style_17"/>
    <w:rPr>
      <w:rFonts w:ascii="XO Thames" w:hAnsi="XO Thames"/>
    </w:rPr>
  </w:style>
  <w:style w:styleId="Style_18" w:type="paragraph">
    <w:name w:val="toc 1"/>
    <w:basedOn w:val="Style_2"/>
    <w:next w:val="Style_2"/>
    <w:link w:val="Style_18_ch"/>
    <w:uiPriority w:val="39"/>
    <w:rPr>
      <w:rFonts w:ascii="XO Thames" w:hAnsi="XO Thames"/>
      <w:b w:val="1"/>
      <w:color w:val="000000"/>
      <w:sz w:val="28"/>
    </w:rPr>
  </w:style>
  <w:style w:styleId="Style_18_ch" w:type="character">
    <w:name w:val="toc 1"/>
    <w:basedOn w:val="Style_2_ch"/>
    <w:link w:val="Style_18"/>
    <w:rPr>
      <w:rFonts w:ascii="XO Thames" w:hAnsi="XO Thames"/>
      <w:b w:val="1"/>
      <w:color w:val="000000"/>
      <w:sz w:val="28"/>
    </w:rPr>
  </w:style>
  <w:style w:styleId="Style_19" w:type="paragraph">
    <w:name w:val="Header and Footer"/>
    <w:link w:val="Style_19_ch"/>
    <w:pPr>
      <w:ind/>
      <w:jc w:val="both"/>
    </w:pPr>
    <w:rPr>
      <w:rFonts w:ascii="XO Thames" w:hAnsi="XO Thames"/>
      <w:color w:val="000000"/>
    </w:rPr>
  </w:style>
  <w:style w:styleId="Style_19_ch" w:type="character">
    <w:name w:val="Header and Footer"/>
    <w:link w:val="Style_19"/>
    <w:rPr>
      <w:rFonts w:ascii="XO Thames" w:hAnsi="XO Thames"/>
      <w:color w:val="000000"/>
    </w:rPr>
  </w:style>
  <w:style w:styleId="Style_20" w:type="paragraph">
    <w:name w:val="toc 9"/>
    <w:basedOn w:val="Style_2"/>
    <w:next w:val="Style_2"/>
    <w:link w:val="Style_20_ch"/>
    <w:uiPriority w:val="39"/>
    <w:pPr>
      <w:ind w:firstLine="0" w:left="1600"/>
    </w:pPr>
    <w:rPr>
      <w:rFonts w:ascii="XO Thames" w:hAnsi="XO Thames"/>
      <w:color w:val="000000"/>
      <w:sz w:val="28"/>
    </w:rPr>
  </w:style>
  <w:style w:styleId="Style_20_ch" w:type="character">
    <w:name w:val="toc 9"/>
    <w:basedOn w:val="Style_2_ch"/>
    <w:link w:val="Style_20"/>
    <w:rPr>
      <w:rFonts w:ascii="XO Thames" w:hAnsi="XO Thames"/>
      <w:color w:val="000000"/>
      <w:sz w:val="28"/>
    </w:rPr>
  </w:style>
  <w:style w:styleId="Style_21" w:type="paragraph">
    <w:name w:val="toc 8"/>
    <w:basedOn w:val="Style_2"/>
    <w:next w:val="Style_2"/>
    <w:link w:val="Style_21_ch"/>
    <w:uiPriority w:val="39"/>
    <w:pPr>
      <w:ind w:firstLine="0" w:left="1400"/>
    </w:pPr>
    <w:rPr>
      <w:rFonts w:ascii="XO Thames" w:hAnsi="XO Thames"/>
      <w:color w:val="000000"/>
      <w:sz w:val="28"/>
    </w:rPr>
  </w:style>
  <w:style w:styleId="Style_21_ch" w:type="character">
    <w:name w:val="toc 8"/>
    <w:basedOn w:val="Style_2_ch"/>
    <w:link w:val="Style_21"/>
    <w:rPr>
      <w:rFonts w:ascii="XO Thames" w:hAnsi="XO Thames"/>
      <w:color w:val="000000"/>
      <w:sz w:val="28"/>
    </w:rPr>
  </w:style>
  <w:style w:styleId="Style_22" w:type="paragraph">
    <w:name w:val="toc 5"/>
    <w:basedOn w:val="Style_2"/>
    <w:next w:val="Style_2"/>
    <w:link w:val="Style_22_ch"/>
    <w:uiPriority w:val="39"/>
    <w:pPr>
      <w:ind w:firstLine="0" w:left="800"/>
    </w:pPr>
    <w:rPr>
      <w:rFonts w:ascii="XO Thames" w:hAnsi="XO Thames"/>
      <w:color w:val="000000"/>
      <w:sz w:val="28"/>
    </w:rPr>
  </w:style>
  <w:style w:styleId="Style_22_ch" w:type="character">
    <w:name w:val="toc 5"/>
    <w:basedOn w:val="Style_2_ch"/>
    <w:link w:val="Style_22"/>
    <w:rPr>
      <w:rFonts w:ascii="XO Thames" w:hAnsi="XO Thames"/>
      <w:color w:val="000000"/>
      <w:sz w:val="28"/>
    </w:rPr>
  </w:style>
  <w:style w:styleId="Style_23" w:type="paragraph">
    <w:name w:val="Subtitle"/>
    <w:basedOn w:val="Style_2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color w:val="000000"/>
      <w:sz w:val="24"/>
    </w:rPr>
  </w:style>
  <w:style w:styleId="Style_23_ch" w:type="character">
    <w:name w:val="Subtitle"/>
    <w:basedOn w:val="Style_2_ch"/>
    <w:link w:val="Style_23"/>
    <w:rPr>
      <w:rFonts w:ascii="XO Thames" w:hAnsi="XO Thames"/>
      <w:i w:val="1"/>
      <w:color w:val="000000"/>
      <w:sz w:val="24"/>
    </w:rPr>
  </w:style>
  <w:style w:styleId="Style_24" w:type="paragraph">
    <w:name w:val="Title"/>
    <w:basedOn w:val="Style_2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color w:val="000000"/>
      <w:sz w:val="40"/>
    </w:rPr>
  </w:style>
  <w:style w:styleId="Style_24_ch" w:type="character">
    <w:name w:val="Title"/>
    <w:basedOn w:val="Style_2_ch"/>
    <w:link w:val="Style_24"/>
    <w:rPr>
      <w:rFonts w:ascii="XO Thames" w:hAnsi="XO Thames"/>
      <w:b w:val="1"/>
      <w:caps w:val="1"/>
      <w:color w:val="000000"/>
      <w:sz w:val="40"/>
    </w:rPr>
  </w:style>
  <w:style w:styleId="Style_25" w:type="paragraph">
    <w:name w:val="heading 4"/>
    <w:basedOn w:val="Style_2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color w:val="000000"/>
      <w:sz w:val="24"/>
    </w:rPr>
  </w:style>
  <w:style w:styleId="Style_25_ch" w:type="character">
    <w:name w:val="heading 4"/>
    <w:basedOn w:val="Style_2_ch"/>
    <w:link w:val="Style_25"/>
    <w:rPr>
      <w:rFonts w:ascii="XO Thames" w:hAnsi="XO Thames"/>
      <w:b w:val="1"/>
      <w:color w:val="000000"/>
      <w:sz w:val="24"/>
    </w:rPr>
  </w:style>
  <w:style w:styleId="Style_26" w:type="paragraph">
    <w:name w:val="heading 2"/>
    <w:basedOn w:val="Style_2"/>
    <w:next w:val="Style_2"/>
    <w:link w:val="Style_26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</w:rPr>
  </w:style>
  <w:style w:styleId="Style_26_ch" w:type="character">
    <w:name w:val="heading 2"/>
    <w:basedOn w:val="Style_2_ch"/>
    <w:link w:val="Style_26"/>
    <w:rPr>
      <w:rFonts w:ascii="Arial" w:hAnsi="Arial"/>
      <w:b w:val="1"/>
      <w:i w:val="1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2024-03-17T08:39:40Z</dcterms:modified>
</cp:coreProperties>
</file>